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458" w:rsidRPr="00E52C8B" w:rsidRDefault="00C06F17" w:rsidP="00051458">
      <w:pPr>
        <w:spacing w:after="0" w:line="276" w:lineRule="auto"/>
        <w:jc w:val="both"/>
        <w:rPr>
          <w:b/>
          <w:bCs/>
        </w:rPr>
      </w:pPr>
      <w:r w:rsidRPr="00E52C8B">
        <w:rPr>
          <w:b/>
          <w:bCs/>
        </w:rPr>
        <w:t>Αφετηρία/Εκπαιδευτικό πρόβλημα</w:t>
      </w:r>
    </w:p>
    <w:p w:rsidR="00C06F17" w:rsidRDefault="00C06F17" w:rsidP="00051458">
      <w:pPr>
        <w:spacing w:after="0" w:line="276" w:lineRule="auto"/>
        <w:jc w:val="both"/>
        <w:rPr>
          <w:bCs/>
        </w:rPr>
      </w:pPr>
      <w:r w:rsidRPr="00E52C8B">
        <w:rPr>
          <w:bCs/>
        </w:rPr>
        <w:t>Οι μαθητικές εκλογές πλησιάζουν. Γνωρίζουμε, όμως, τη σημασία τους; Ξέρουμε τον ρόλο που μπορούν να παίξουν οι μαθητικές κοινότητες; Έχουμε καταγράψει τις ανάγκες του σχολείου μας; Έχουμε εντοπίσει τα «ιδανικά» πρόσωπα, που θα μας ενεργοποιήσουν όλους</w:t>
      </w:r>
      <w:r w:rsidR="008A5775">
        <w:rPr>
          <w:bCs/>
        </w:rPr>
        <w:t>/</w:t>
      </w:r>
      <w:proofErr w:type="spellStart"/>
      <w:r w:rsidR="008A5775">
        <w:rPr>
          <w:bCs/>
        </w:rPr>
        <w:t>ες</w:t>
      </w:r>
      <w:proofErr w:type="spellEnd"/>
      <w:r w:rsidRPr="00E52C8B">
        <w:rPr>
          <w:bCs/>
        </w:rPr>
        <w:t>, ώστε να επιλύσουμε τα προβλήματα που υπάρχουν; Ή μήπως οι μαθητικές κοινότητες έχουν ως μοναδική τους αποστολή το να πιέζουν για εκδρομές και να δημιουργούν τις συνθήκες ώστε να χάνουμε μάθημα;</w:t>
      </w:r>
    </w:p>
    <w:p w:rsidR="00051458" w:rsidRPr="00E52C8B" w:rsidRDefault="00051458" w:rsidP="00051458">
      <w:pPr>
        <w:spacing w:after="0" w:line="276" w:lineRule="auto"/>
        <w:jc w:val="both"/>
        <w:rPr>
          <w:bCs/>
        </w:rPr>
      </w:pPr>
    </w:p>
    <w:p w:rsidR="00051458" w:rsidRPr="00464BF3" w:rsidRDefault="00C06F17" w:rsidP="00051458">
      <w:pPr>
        <w:spacing w:after="0" w:line="276" w:lineRule="auto"/>
        <w:jc w:val="both"/>
        <w:rPr>
          <w:b/>
          <w:bCs/>
        </w:rPr>
      </w:pPr>
      <w:r w:rsidRPr="00E52C8B">
        <w:rPr>
          <w:b/>
          <w:bCs/>
        </w:rPr>
        <w:t>Διδακτική προσέγγιση: Καθοδηγούμενη διερευνητική μέθοδος (</w:t>
      </w:r>
      <w:proofErr w:type="spellStart"/>
      <w:r w:rsidRPr="00E52C8B">
        <w:rPr>
          <w:b/>
          <w:bCs/>
          <w:i/>
        </w:rPr>
        <w:t>inquiry-based</w:t>
      </w:r>
      <w:proofErr w:type="spellEnd"/>
      <w:r w:rsidRPr="00E52C8B">
        <w:rPr>
          <w:b/>
          <w:bCs/>
          <w:i/>
        </w:rPr>
        <w:t xml:space="preserve"> </w:t>
      </w:r>
      <w:proofErr w:type="spellStart"/>
      <w:r w:rsidRPr="00E52C8B">
        <w:rPr>
          <w:b/>
          <w:bCs/>
          <w:i/>
        </w:rPr>
        <w:t>learning</w:t>
      </w:r>
      <w:proofErr w:type="spellEnd"/>
      <w:r w:rsidRPr="00E52C8B">
        <w:rPr>
          <w:b/>
          <w:bCs/>
        </w:rPr>
        <w:t>)</w:t>
      </w:r>
    </w:p>
    <w:p w:rsidR="00C06F17" w:rsidRPr="00E52C8B" w:rsidRDefault="00C06F17" w:rsidP="00051458">
      <w:pPr>
        <w:spacing w:after="0" w:line="276" w:lineRule="auto"/>
        <w:jc w:val="both"/>
        <w:rPr>
          <w:bCs/>
        </w:rPr>
      </w:pPr>
      <w:r w:rsidRPr="00E52C8B">
        <w:rPr>
          <w:bCs/>
        </w:rPr>
        <w:t>Οι μαθητές/</w:t>
      </w:r>
      <w:proofErr w:type="spellStart"/>
      <w:r w:rsidRPr="00E52C8B">
        <w:rPr>
          <w:bCs/>
        </w:rPr>
        <w:t>τριες</w:t>
      </w:r>
      <w:proofErr w:type="spellEnd"/>
      <w:r w:rsidRPr="00E52C8B">
        <w:rPr>
          <w:bCs/>
        </w:rPr>
        <w:t xml:space="preserve"> διατυπώνουν ερωτήματα, κάνουν υποθέσεις, αναζητούν και συγκεντρώνουν πληροφορίες, ελέγχουν την ορθότητα ή μη των υποθέσεών τους, διατυπώνουν εναλλακτικές απαντήσεις, οδηγούνται σε συμπεράσματα και παρουσιάζουν τα πορίσματά τους.</w:t>
      </w:r>
    </w:p>
    <w:p w:rsidR="00C06F17" w:rsidRDefault="00763EA5" w:rsidP="00051458">
      <w:pPr>
        <w:spacing w:after="0" w:line="276" w:lineRule="auto"/>
        <w:jc w:val="both"/>
        <w:rPr>
          <w:bCs/>
        </w:rPr>
      </w:pPr>
      <w:r w:rsidRPr="00E52C8B">
        <w:rPr>
          <w:bCs/>
        </w:rPr>
        <w:t xml:space="preserve">Η διερευνητική μάθηση συνδέεται, προφανώς, και με τις δεξιότητες του νου (στρατηγική σκέψη, πλάγια σκέψη, </w:t>
      </w:r>
      <w:proofErr w:type="spellStart"/>
      <w:r w:rsidRPr="00E52C8B">
        <w:rPr>
          <w:bCs/>
        </w:rPr>
        <w:t>ρουτίνες</w:t>
      </w:r>
      <w:proofErr w:type="spellEnd"/>
      <w:r w:rsidRPr="00E52C8B">
        <w:rPr>
          <w:bCs/>
        </w:rPr>
        <w:t xml:space="preserve"> σκέψης και </w:t>
      </w:r>
      <w:proofErr w:type="spellStart"/>
      <w:r w:rsidRPr="00E52C8B">
        <w:rPr>
          <w:bCs/>
        </w:rPr>
        <w:t>αναστοχασμός</w:t>
      </w:r>
      <w:proofErr w:type="spellEnd"/>
      <w:r w:rsidRPr="00E52C8B">
        <w:rPr>
          <w:bCs/>
        </w:rPr>
        <w:t>)</w:t>
      </w:r>
      <w:r w:rsidR="008A5775">
        <w:rPr>
          <w:bCs/>
        </w:rPr>
        <w:t>.</w:t>
      </w:r>
      <w:bookmarkStart w:id="0" w:name="_GoBack"/>
      <w:bookmarkEnd w:id="0"/>
    </w:p>
    <w:p w:rsidR="00051458" w:rsidRPr="00E52C8B" w:rsidRDefault="00051458" w:rsidP="00051458">
      <w:pPr>
        <w:spacing w:after="0" w:line="276" w:lineRule="auto"/>
        <w:jc w:val="both"/>
        <w:rPr>
          <w:b/>
          <w:bCs/>
        </w:rPr>
      </w:pPr>
    </w:p>
    <w:p w:rsidR="00051458" w:rsidRPr="00E52C8B" w:rsidRDefault="00594BD4" w:rsidP="00051458">
      <w:pPr>
        <w:spacing w:after="0" w:line="276" w:lineRule="auto"/>
        <w:jc w:val="both"/>
        <w:rPr>
          <w:b/>
          <w:bCs/>
        </w:rPr>
      </w:pPr>
      <w:r w:rsidRPr="00E52C8B">
        <w:rPr>
          <w:b/>
          <w:bCs/>
        </w:rPr>
        <w:t>Φιλοσοφία –</w:t>
      </w:r>
      <w:r w:rsidR="00F85859" w:rsidRPr="00E52C8B">
        <w:rPr>
          <w:b/>
          <w:bCs/>
        </w:rPr>
        <w:t xml:space="preserve"> </w:t>
      </w:r>
      <w:r w:rsidRPr="00E52C8B">
        <w:rPr>
          <w:b/>
          <w:bCs/>
        </w:rPr>
        <w:t>Σκοπιμότητα του προγράμματος</w:t>
      </w:r>
    </w:p>
    <w:p w:rsidR="00C06F17" w:rsidRPr="00E52C8B" w:rsidRDefault="00C06F17" w:rsidP="00051458">
      <w:pPr>
        <w:spacing w:after="0" w:line="276" w:lineRule="auto"/>
        <w:jc w:val="both"/>
      </w:pPr>
      <w:r w:rsidRPr="00E52C8B">
        <w:t>Οι μαθητικές κοινότητες αποτελούν θεσμό παιδαγωγικό, συνδεδεμένο άρρηκτα με την εκπαιδευτική διαδικασία. Συνιστούν τον χώρο για την ανάπτυξη της μαθητικής πρωτοβουλίας μέσα στο σχολείο. Οι μαθητές/</w:t>
      </w:r>
      <w:proofErr w:type="spellStart"/>
      <w:r w:rsidRPr="00E52C8B">
        <w:t>τριες</w:t>
      </w:r>
      <w:proofErr w:type="spellEnd"/>
      <w:r w:rsidRPr="00E52C8B">
        <w:t xml:space="preserve"> ασκούνται στη δημοκρατική διαδικασία και στη συμμετοχή τους στα κοινά, μελετώντας και προτείνοντας λύσεις για τα προβλήματα που τους αφορούν άμεσα. Σκοπός είναι οι δυνατότητες να αξιοποιηθούν, ώστε οι μαθητές/</w:t>
      </w:r>
      <w:proofErr w:type="spellStart"/>
      <w:r w:rsidRPr="00E52C8B">
        <w:t>τριες</w:t>
      </w:r>
      <w:proofErr w:type="spellEnd"/>
      <w:r w:rsidRPr="00E52C8B">
        <w:t xml:space="preserve"> να ασκηθούν στη </w:t>
      </w:r>
      <w:proofErr w:type="spellStart"/>
      <w:r w:rsidRPr="00E52C8B">
        <w:t>συμμετοχικότητα</w:t>
      </w:r>
      <w:proofErr w:type="spellEnd"/>
      <w:r w:rsidRPr="00E52C8B">
        <w:t>, στην υπευθυνότητα, στην αποδοχή και στην επεξεργασία διαφορετικών απόψεων, στην επίλυση των εντάσεων, στην ανάληψη ευθυνών και στη δημοκρατική λήψη αποφάσεων</w:t>
      </w:r>
      <w:r w:rsidR="00763EA5" w:rsidRPr="00E52C8B">
        <w:t xml:space="preserve"> (Αυτή η παράγραφος ακολουθεί ως προς τη λογική της τον Κανονισμό Λειτουργίας των Μαθητικών Κοινοτήτων, ΥΑ 23613 / 6 / Γ2 4094/23-9-86 που δημοσιεύτηκε στο ΦΕΚ 619 Β /25-9-86).</w:t>
      </w:r>
    </w:p>
    <w:p w:rsidR="00C06F17" w:rsidRPr="00D96403" w:rsidRDefault="00C06F17" w:rsidP="00051458">
      <w:pPr>
        <w:spacing w:after="0" w:line="276" w:lineRule="auto"/>
        <w:jc w:val="both"/>
      </w:pPr>
      <w:r w:rsidRPr="00E52C8B">
        <w:t xml:space="preserve">Το πρόγραμμα βασίζεται </w:t>
      </w:r>
      <w:r w:rsidRPr="00D96403">
        <w:t xml:space="preserve">στην παραδοχή ότι μαθητικές εκλογές, μέσω των οποίων εκλέγονται οι μαθητικές κοινότητες, αποτελούν μεν </w:t>
      </w:r>
      <w:proofErr w:type="spellStart"/>
      <w:r w:rsidRPr="00D96403">
        <w:t>εμπλαισιωμένη</w:t>
      </w:r>
      <w:proofErr w:type="spellEnd"/>
      <w:r w:rsidRPr="00D96403">
        <w:t xml:space="preserve"> διαδικασία (διαδικασία εντός του σχολικού πλαισίου), η οποία όμως διαθέτει πολλά κοινά χαρακτηριστικά με τις πολιτικές εκλογές και, επομένως, αποτελούν κύτταρο δημοκρατικής ζωής. Υπ’ αυτήν την έννοια, το πρόγραμμα έχει </w:t>
      </w:r>
      <w:proofErr w:type="spellStart"/>
      <w:r w:rsidRPr="00D96403">
        <w:t>προσομοιωτικό</w:t>
      </w:r>
      <w:proofErr w:type="spellEnd"/>
      <w:r w:rsidRPr="00D96403">
        <w:t xml:space="preserve"> χαρακτήρα. Συμβάντα και επιλογές εντός του προγράμματος αναπαράγουν εκείνα που θα μπορούσαν οι μαθητές/</w:t>
      </w:r>
      <w:proofErr w:type="spellStart"/>
      <w:r w:rsidRPr="00D96403">
        <w:t>τριες</w:t>
      </w:r>
      <w:proofErr w:type="spellEnd"/>
      <w:r w:rsidRPr="00D96403">
        <w:t xml:space="preserve"> να αντιμετωπίσουν έξω από τον προστατευμένο σχολικό χώρο, στον δημόσιο χώρο. Οι αποφάσεις που θα κληθούν να λάβουν και η οργάνωση που θα χρειαστεί να σχεδιάσουν βασίζονται στον τρόπο με τον οποίο διεξάγονται οι πολιτικές εκλογές. Αυτό αποτελεί το πλεονέκτημα, αλλά και την «πρόκληση» του προγράμματος. Ο κίνδυνος το πρόγραμμα να γίνει αφορμή για άσκοπη και ανούσια πολιτικολογία (άσκοπη και ανούσια αναφορικά με τα μαθησιακά οφέλη τα οποία μπορούν να προκύψουν) είναι δυνατόν να αποφευχθεί μόνο χάρη στον/στην εκπαιδευτικό που θα αναλάβει την εφαρμογή του. Αυτό που πρέπει να γίνει κατανοητό είναι ότι η συζήτηση και ο προβληματισμός γίνονται σε επίπεδο γενίκευσης και αφαίρεσης, ακόμα κι όταν τα παραδείγματα που χρησιμοποιούνται είναι πραγματικά και αντλούνται από τον πολιτικό χώρο.</w:t>
      </w:r>
    </w:p>
    <w:p w:rsidR="00C06F17" w:rsidRPr="00D96403" w:rsidRDefault="00C06F17" w:rsidP="00051458">
      <w:pPr>
        <w:spacing w:after="0" w:line="276" w:lineRule="auto"/>
        <w:jc w:val="both"/>
      </w:pPr>
      <w:r w:rsidRPr="00D96403">
        <w:lastRenderedPageBreak/>
        <w:t>Όταν, λοιπόν, ο/η εκπαιδευτικός νιώθει ότι αρχίζει να υποκύπτει στον πειρασμό, είναι σκόπιμο να σκέφτεται ότι το πρόγραμμα στοχεύει στο να καλλιεργήσει την πίστη στις ανθρώπινες αξίες, να επιτύχει την υπέρβαση των διακρίσεων και την ισότητα, καθώς και την πίστη στην ειρήνη και στη φιλία. Οι μαθητές/</w:t>
      </w:r>
      <w:proofErr w:type="spellStart"/>
      <w:r w:rsidRPr="00D96403">
        <w:t>τριες</w:t>
      </w:r>
      <w:proofErr w:type="spellEnd"/>
      <w:r w:rsidRPr="00D96403">
        <w:t xml:space="preserve"> θέλουμε να εξελιχθούν σε υπεύθυνα άτομα, με αναπτυγμένη τη δυνατότητά τους να κρίνουν και να αξιολογούν, να σκέφτονται και να αποφασίζουν.</w:t>
      </w:r>
    </w:p>
    <w:p w:rsidR="00763EA5" w:rsidRPr="00D96403" w:rsidRDefault="00C06F17" w:rsidP="00051458">
      <w:pPr>
        <w:spacing w:after="0" w:line="276" w:lineRule="auto"/>
        <w:jc w:val="both"/>
      </w:pPr>
      <w:r w:rsidRPr="00D96403">
        <w:t xml:space="preserve">Πρέπει, επίσης, να τονιστεί ότι η ενίσχυση δεξιοτήτων όπως οι παραπάνω δεν είναι υπόθεση στιγμιαία. Η διαδικασία των μαθητικών εκλογών είναι απλώς μια αφορμή. Το σχολείο χρειάζεται να προωθεί τις δημοκρατικές αξίες και την αξία της </w:t>
      </w:r>
      <w:proofErr w:type="spellStart"/>
      <w:r w:rsidRPr="00D96403">
        <w:t>πολιτειότητας</w:t>
      </w:r>
      <w:proofErr w:type="spellEnd"/>
      <w:r w:rsidRPr="00D96403">
        <w:t xml:space="preserve"> κάθε στιγμή και σε όλες τις λειτουργίες του: στον τρόπο με τον οποίο</w:t>
      </w:r>
      <w:r w:rsidR="00763EA5" w:rsidRPr="00D96403">
        <w:t xml:space="preserve"> συνεργάζονται οι μαθητές/</w:t>
      </w:r>
      <w:proofErr w:type="spellStart"/>
      <w:r w:rsidR="00763EA5" w:rsidRPr="00D96403">
        <w:t>τριες</w:t>
      </w:r>
      <w:proofErr w:type="spellEnd"/>
      <w:r w:rsidR="00763EA5" w:rsidRPr="00D96403">
        <w:t xml:space="preserve"> μεταξύ τους και με τους/τις εκπαιδευτικούς, στον τρόπο με τον οποίο επικοινωνούν οι εκπαιδευτικοί με τους γονείς κ.λπ., υπερβαίνοντας έτσι τις καταστατικές του ανισότητες (ανηλικότητα μαθητών/τριών και, κατά συνέπεια, περιορισμένη αυτονομία τους).</w:t>
      </w:r>
    </w:p>
    <w:p w:rsidR="00763EA5" w:rsidRPr="00D96403" w:rsidRDefault="00763EA5" w:rsidP="00051458">
      <w:pPr>
        <w:spacing w:after="0" w:line="276" w:lineRule="auto"/>
        <w:jc w:val="both"/>
      </w:pPr>
      <w:r w:rsidRPr="00D96403">
        <w:t xml:space="preserve">Το πρόγραμμα, ενταγμένο στον θεματικό άξονα ΕΝΔΙΑΦΕΡΟΜΑΙ &amp; ΕΝΕΡΓΩ - ΚΟΙΝΩΝΙΚΗ ΣΥΝΑΙΣΘΗΣΗ &amp; ΕΥΘΥΝΗ, καλλιεργεί τις δεξιότητες </w:t>
      </w:r>
      <w:r w:rsidR="00662C62" w:rsidRPr="00D96403">
        <w:t xml:space="preserve">μάθησης </w:t>
      </w:r>
      <w:r w:rsidRPr="00D96403">
        <w:t>του 21</w:t>
      </w:r>
      <w:r w:rsidRPr="00D96403">
        <w:rPr>
          <w:vertAlign w:val="superscript"/>
        </w:rPr>
        <w:t>ου</w:t>
      </w:r>
      <w:r w:rsidRPr="00D96403">
        <w:t xml:space="preserve"> αιώνα (4Cs): κριτική σκέψη (</w:t>
      </w:r>
      <w:proofErr w:type="spellStart"/>
      <w:r w:rsidRPr="00D96403">
        <w:rPr>
          <w:b/>
          <w:i/>
        </w:rPr>
        <w:t>c</w:t>
      </w:r>
      <w:r w:rsidRPr="00D96403">
        <w:rPr>
          <w:i/>
        </w:rPr>
        <w:t>ritical</w:t>
      </w:r>
      <w:proofErr w:type="spellEnd"/>
      <w:r w:rsidRPr="00D96403">
        <w:rPr>
          <w:i/>
        </w:rPr>
        <w:t xml:space="preserve"> </w:t>
      </w:r>
      <w:proofErr w:type="spellStart"/>
      <w:r w:rsidRPr="00D96403">
        <w:rPr>
          <w:i/>
        </w:rPr>
        <w:t>thinking</w:t>
      </w:r>
      <w:proofErr w:type="spellEnd"/>
      <w:r w:rsidRPr="00D96403">
        <w:t>), συνεργασία (</w:t>
      </w:r>
      <w:proofErr w:type="spellStart"/>
      <w:r w:rsidRPr="00D96403">
        <w:rPr>
          <w:b/>
          <w:i/>
        </w:rPr>
        <w:t>c</w:t>
      </w:r>
      <w:r w:rsidRPr="00D96403">
        <w:rPr>
          <w:i/>
        </w:rPr>
        <w:t>ollaboration</w:t>
      </w:r>
      <w:proofErr w:type="spellEnd"/>
      <w:r w:rsidRPr="00D96403">
        <w:t>), επικοινωνία (</w:t>
      </w:r>
      <w:proofErr w:type="spellStart"/>
      <w:r w:rsidRPr="00D96403">
        <w:rPr>
          <w:b/>
          <w:i/>
        </w:rPr>
        <w:t>c</w:t>
      </w:r>
      <w:r w:rsidRPr="00D96403">
        <w:rPr>
          <w:i/>
        </w:rPr>
        <w:t>ommunication</w:t>
      </w:r>
      <w:proofErr w:type="spellEnd"/>
      <w:r w:rsidRPr="00D96403">
        <w:t>) και δημιουργικότητα (</w:t>
      </w:r>
      <w:proofErr w:type="spellStart"/>
      <w:r w:rsidRPr="00D96403">
        <w:rPr>
          <w:b/>
          <w:i/>
        </w:rPr>
        <w:t>c</w:t>
      </w:r>
      <w:r w:rsidRPr="00D96403">
        <w:rPr>
          <w:i/>
        </w:rPr>
        <w:t>reativity</w:t>
      </w:r>
      <w:proofErr w:type="spellEnd"/>
      <w:r w:rsidRPr="00D96403">
        <w:t>). Επίσης, τις δεξιότητες ζωής</w:t>
      </w:r>
      <w:r w:rsidR="00662C62" w:rsidRPr="00D96403">
        <w:t xml:space="preserve">, ειδικότερα </w:t>
      </w:r>
      <w:r w:rsidRPr="00D96403">
        <w:t xml:space="preserve">δεξιότητες της κοινωνικής ζωής και δεξιότητες διαμεσολάβησης και κοινωνικής </w:t>
      </w:r>
      <w:proofErr w:type="spellStart"/>
      <w:r w:rsidRPr="00D96403">
        <w:t>ενσυναίσθησης</w:t>
      </w:r>
      <w:proofErr w:type="spellEnd"/>
      <w:r w:rsidRPr="00D96403">
        <w:t xml:space="preserve"> (</w:t>
      </w:r>
      <w:proofErr w:type="spellStart"/>
      <w:r w:rsidRPr="00D96403">
        <w:t>πολιτειότητα</w:t>
      </w:r>
      <w:proofErr w:type="spellEnd"/>
      <w:r w:rsidRPr="00D96403">
        <w:t>). Σκοπός του προγράμματος δεν είναι μόνον η θεωρητική προσέγγιση των ζητημάτων, αλλά η επιτυχία του θα εξαρτηθεί και από το εάν οι μαθητές/</w:t>
      </w:r>
      <w:proofErr w:type="spellStart"/>
      <w:r w:rsidRPr="00D96403">
        <w:t>τριες</w:t>
      </w:r>
      <w:proofErr w:type="spellEnd"/>
      <w:r w:rsidRPr="00D96403">
        <w:t xml:space="preserve"> κινητοποιήθηκαν και συνέβαλαν στην πράξη στη βελτίωση των συνθηκών στο σχολικό τους περιβάλλον (ενεργός </w:t>
      </w:r>
      <w:proofErr w:type="spellStart"/>
      <w:r w:rsidRPr="00D96403">
        <w:t>πολιτειότητα</w:t>
      </w:r>
      <w:proofErr w:type="spellEnd"/>
      <w:r w:rsidRPr="00D96403">
        <w:t>).</w:t>
      </w:r>
    </w:p>
    <w:p w:rsidR="00763EA5" w:rsidRPr="00D96403" w:rsidRDefault="00763EA5" w:rsidP="00051458">
      <w:pPr>
        <w:spacing w:after="0" w:line="276" w:lineRule="auto"/>
        <w:jc w:val="both"/>
      </w:pPr>
      <w:r w:rsidRPr="00D96403">
        <w:t xml:space="preserve">Το πρόγραμμα αξιοποιεί διάφορες διδακτικές τεχνικές: εργασία σε μικρές ομάδες, </w:t>
      </w:r>
      <w:proofErr w:type="spellStart"/>
      <w:r w:rsidRPr="00D96403">
        <w:t>debate</w:t>
      </w:r>
      <w:proofErr w:type="spellEnd"/>
      <w:r w:rsidRPr="00D96403">
        <w:t xml:space="preserve">, </w:t>
      </w:r>
      <w:proofErr w:type="spellStart"/>
      <w:r w:rsidRPr="00D96403">
        <w:t>ιδεοθύελλα</w:t>
      </w:r>
      <w:proofErr w:type="spellEnd"/>
      <w:r w:rsidRPr="00D96403">
        <w:t xml:space="preserve"> κ.λπ.</w:t>
      </w:r>
      <w:r w:rsidR="00662C62" w:rsidRPr="00D96403">
        <w:t xml:space="preserve"> </w:t>
      </w:r>
    </w:p>
    <w:p w:rsidR="00051458" w:rsidRPr="00D96403" w:rsidRDefault="00051458" w:rsidP="00051458">
      <w:pPr>
        <w:spacing w:after="0" w:line="276" w:lineRule="auto"/>
        <w:jc w:val="both"/>
      </w:pPr>
    </w:p>
    <w:p w:rsidR="00051458" w:rsidRPr="00D96403" w:rsidRDefault="00763EA5" w:rsidP="00051458">
      <w:pPr>
        <w:spacing w:after="0" w:line="276" w:lineRule="auto"/>
        <w:jc w:val="both"/>
        <w:rPr>
          <w:b/>
          <w:bCs/>
        </w:rPr>
      </w:pPr>
      <w:r w:rsidRPr="00D96403">
        <w:rPr>
          <w:b/>
          <w:bCs/>
        </w:rPr>
        <w:t xml:space="preserve">Πληροφορίες υλοποίησης: </w:t>
      </w:r>
      <w:proofErr w:type="spellStart"/>
      <w:r w:rsidRPr="00D96403">
        <w:rPr>
          <w:b/>
          <w:bCs/>
        </w:rPr>
        <w:t>προαπαιτούμενες</w:t>
      </w:r>
      <w:proofErr w:type="spellEnd"/>
      <w:r w:rsidRPr="00D96403">
        <w:rPr>
          <w:b/>
          <w:bCs/>
        </w:rPr>
        <w:t xml:space="preserve"> γνώσεις, προετοιμασία υλικού</w:t>
      </w:r>
    </w:p>
    <w:p w:rsidR="00E52C8B" w:rsidRPr="00D96403" w:rsidRDefault="00E52C8B" w:rsidP="00051458">
      <w:pPr>
        <w:spacing w:after="0" w:line="276" w:lineRule="auto"/>
        <w:jc w:val="both"/>
        <w:rPr>
          <w:bCs/>
        </w:rPr>
      </w:pPr>
      <w:r w:rsidRPr="00D96403">
        <w:rPr>
          <w:bCs/>
        </w:rPr>
        <w:t>Δεν απαιτούνται προηγούμενες γνώσεις των μαθητών/τριών. Απαιτείται, όμως να έχει προηγηθεί εκ μέρους του/της εκπαιδευτικού προσπάθεια για τη δημιουργία κλίματος ασφάλειας και εμπιστοσύνης μέσα στη σχολική τάξη. Γι’ αυτό, σκόπιμο είναι ο/η εκπαιδευτικός και οι μαθητές/</w:t>
      </w:r>
      <w:proofErr w:type="spellStart"/>
      <w:r w:rsidRPr="00D96403">
        <w:rPr>
          <w:bCs/>
        </w:rPr>
        <w:t>τριες</w:t>
      </w:r>
      <w:proofErr w:type="spellEnd"/>
      <w:r w:rsidRPr="00D96403">
        <w:rPr>
          <w:bCs/>
        </w:rPr>
        <w:t xml:space="preserve"> να έχουν ήδη δημιουργήσει ένα συμβόλαιο που να ρυθμίζει τους κανόνες της αλληλεπίδρασης μεταξύ τους.</w:t>
      </w:r>
    </w:p>
    <w:p w:rsidR="00E52C8B" w:rsidRDefault="00E52C8B" w:rsidP="00051458">
      <w:pPr>
        <w:spacing w:after="0" w:line="276" w:lineRule="auto"/>
        <w:jc w:val="both"/>
        <w:rPr>
          <w:bCs/>
        </w:rPr>
      </w:pPr>
      <w:r w:rsidRPr="00D96403">
        <w:rPr>
          <w:bCs/>
        </w:rPr>
        <w:t xml:space="preserve">Ως προς το απαιτούμενο υλικό, είναι απαραίτητο να υπάρχει στην τάξη υπολογιστής και </w:t>
      </w:r>
      <w:proofErr w:type="spellStart"/>
      <w:r w:rsidRPr="00D96403">
        <w:rPr>
          <w:bCs/>
        </w:rPr>
        <w:t>βιντεοπροτζέκτορας</w:t>
      </w:r>
      <w:proofErr w:type="spellEnd"/>
      <w:r w:rsidRPr="00D96403">
        <w:rPr>
          <w:bCs/>
        </w:rPr>
        <w:t xml:space="preserve"> ή </w:t>
      </w:r>
      <w:proofErr w:type="spellStart"/>
      <w:r w:rsidRPr="00D96403">
        <w:rPr>
          <w:bCs/>
        </w:rPr>
        <w:t>διαδραστικός</w:t>
      </w:r>
      <w:proofErr w:type="spellEnd"/>
      <w:r w:rsidRPr="00D96403">
        <w:rPr>
          <w:bCs/>
        </w:rPr>
        <w:t xml:space="preserve"> πίνακας. Εάν είναι εφικτό, κάποια</w:t>
      </w:r>
      <w:r w:rsidRPr="00E52C8B">
        <w:rPr>
          <w:bCs/>
        </w:rPr>
        <w:t xml:space="preserve"> από τα εργαστήρια θα ήταν προτιμότερο να υλοποιηθούν στην αίθουσα των υπολογιστών. Επίσης, οι μαθητές/</w:t>
      </w:r>
      <w:proofErr w:type="spellStart"/>
      <w:r w:rsidRPr="00E52C8B">
        <w:rPr>
          <w:bCs/>
        </w:rPr>
        <w:t>τριες</w:t>
      </w:r>
      <w:proofErr w:type="spellEnd"/>
      <w:r w:rsidRPr="00E52C8B">
        <w:rPr>
          <w:bCs/>
        </w:rPr>
        <w:t xml:space="preserve"> πρέπει να κρατούν μαζί τους σημειωματάριο.</w:t>
      </w:r>
    </w:p>
    <w:p w:rsidR="00051458" w:rsidRPr="00E52C8B" w:rsidRDefault="00051458" w:rsidP="00051458">
      <w:pPr>
        <w:spacing w:after="0" w:line="276" w:lineRule="auto"/>
        <w:jc w:val="both"/>
        <w:rPr>
          <w:bCs/>
        </w:rPr>
      </w:pPr>
    </w:p>
    <w:p w:rsidR="00051458" w:rsidRPr="00464BF3" w:rsidRDefault="00E10FE2" w:rsidP="00051458">
      <w:pPr>
        <w:spacing w:after="0" w:line="276" w:lineRule="auto"/>
        <w:jc w:val="both"/>
        <w:rPr>
          <w:b/>
          <w:bCs/>
        </w:rPr>
      </w:pPr>
      <w:r w:rsidRPr="00E10FE2">
        <w:rPr>
          <w:b/>
          <w:bCs/>
        </w:rPr>
        <w:t xml:space="preserve">Φορείς και άλλες συνεργασίες που θα εμπλουτίσουν το πρόγραμμά </w:t>
      </w:r>
      <w:r w:rsidR="00051458">
        <w:rPr>
          <w:b/>
          <w:bCs/>
        </w:rPr>
        <w:t>μας</w:t>
      </w:r>
    </w:p>
    <w:p w:rsidR="00112A62" w:rsidRPr="00112A62" w:rsidRDefault="00112A62" w:rsidP="00112A62">
      <w:pPr>
        <w:spacing w:after="0" w:line="276" w:lineRule="auto"/>
        <w:jc w:val="both"/>
        <w:rPr>
          <w:rFonts w:ascii="Calibri" w:eastAsia="Calibri" w:hAnsi="Calibri" w:cs="Calibri"/>
        </w:rPr>
      </w:pPr>
      <w:r>
        <w:t xml:space="preserve">- </w:t>
      </w:r>
      <w:r w:rsidR="006D504E" w:rsidRPr="006D504E">
        <w:t xml:space="preserve">Επισκέψεις και Συνεργασία με τη Βουλή των Ελλήνων. Εκπαιδευτικό πρόγραμμα </w:t>
      </w:r>
      <w:r w:rsidRPr="000C60CA">
        <w:rPr>
          <w:rFonts w:ascii="Calibri" w:eastAsia="Calibri" w:hAnsi="Calibri" w:cs="Calibri"/>
        </w:rPr>
        <w:t>«Δημοκρατία και Εκπαίδε</w:t>
      </w:r>
      <w:r>
        <w:rPr>
          <w:rFonts w:ascii="Calibri" w:eastAsia="Calibri" w:hAnsi="Calibri" w:cs="Calibri"/>
        </w:rPr>
        <w:t xml:space="preserve">υση», που δημιουργήθηκε από τη Βουλή των </w:t>
      </w:r>
      <w:r w:rsidRPr="000C60CA">
        <w:rPr>
          <w:rFonts w:ascii="Calibri" w:eastAsia="Calibri" w:hAnsi="Calibri" w:cs="Calibri"/>
        </w:rPr>
        <w:t>Ελλήνων. Διαθέσιμο εδώ:</w:t>
      </w:r>
      <w:r>
        <w:rPr>
          <w:rFonts w:ascii="Calibri" w:eastAsia="Calibri" w:hAnsi="Calibri" w:cs="Calibri"/>
        </w:rPr>
        <w:t xml:space="preserve"> </w:t>
      </w:r>
      <w:hyperlink r:id="rId8" w:history="1">
        <w:r w:rsidRPr="000C60CA">
          <w:rPr>
            <w:rStyle w:val="-"/>
            <w:rFonts w:ascii="Calibri" w:eastAsia="Calibri" w:hAnsi="Calibri" w:cs="Calibri"/>
          </w:rPr>
          <w:t>https://foundation.parliament.gr/el/dimokratia-kai-ekpaideysi</w:t>
        </w:r>
      </w:hyperlink>
      <w:r w:rsidRPr="000C60CA">
        <w:rPr>
          <w:rFonts w:ascii="Calibri" w:eastAsia="Calibri" w:hAnsi="Calibri" w:cs="Calibri"/>
        </w:rPr>
        <w:t xml:space="preserve"> (τελευταία πρόσβαση 12/09/2024)</w:t>
      </w:r>
    </w:p>
    <w:p w:rsidR="00051458" w:rsidRDefault="00112A62" w:rsidP="00464BF3">
      <w:pPr>
        <w:spacing w:after="0" w:line="276" w:lineRule="auto"/>
        <w:jc w:val="both"/>
        <w:rPr>
          <w:spacing w:val="-2"/>
        </w:rPr>
      </w:pPr>
      <w:r>
        <w:rPr>
          <w:spacing w:val="-2"/>
        </w:rPr>
        <w:t xml:space="preserve">-  </w:t>
      </w:r>
      <w:r w:rsidR="00E10FE2" w:rsidRPr="00112A62">
        <w:rPr>
          <w:spacing w:val="-2"/>
        </w:rPr>
        <w:t>Ελληνική</w:t>
      </w:r>
      <w:r w:rsidR="004F69C7">
        <w:t xml:space="preserve"> </w:t>
      </w:r>
      <w:r>
        <w:t>Ένωση για την προώθηση της ρητορικής στην εκπαίδευση</w:t>
      </w:r>
      <w:r w:rsidR="004F69C7" w:rsidRPr="00112A62">
        <w:rPr>
          <w:spacing w:val="-2"/>
        </w:rPr>
        <w:t xml:space="preserve"> </w:t>
      </w:r>
      <w:hyperlink r:id="rId9">
        <w:r w:rsidR="00E10FE2" w:rsidRPr="00112A62">
          <w:rPr>
            <w:color w:val="0000FF"/>
            <w:spacing w:val="-2"/>
            <w:u w:val="single" w:color="0000FF"/>
          </w:rPr>
          <w:t>www.rhetoricedu.com</w:t>
        </w:r>
      </w:hyperlink>
      <w:r w:rsidRPr="00112A62">
        <w:rPr>
          <w:color w:val="0000FF"/>
          <w:spacing w:val="-2"/>
          <w:u w:val="single" w:color="0000FF"/>
        </w:rPr>
        <w:t xml:space="preserve"> </w:t>
      </w:r>
      <w:r w:rsidRPr="00112A62">
        <w:rPr>
          <w:spacing w:val="-2"/>
        </w:rPr>
        <w:t xml:space="preserve">(τελευταία πρόσβαση 12/09/2024). </w:t>
      </w:r>
    </w:p>
    <w:p w:rsidR="00542E16" w:rsidRPr="00542E16" w:rsidRDefault="00542E16" w:rsidP="00051458">
      <w:pPr>
        <w:pStyle w:val="TableParagraph"/>
        <w:spacing w:line="276" w:lineRule="auto"/>
        <w:ind w:left="0"/>
      </w:pPr>
    </w:p>
    <w:p w:rsidR="00112A62" w:rsidRPr="00464BF3" w:rsidRDefault="00112A62" w:rsidP="00464BF3">
      <w:pPr>
        <w:spacing w:after="0" w:line="276" w:lineRule="auto"/>
        <w:jc w:val="both"/>
        <w:rPr>
          <w:b/>
          <w:spacing w:val="-2"/>
        </w:rPr>
      </w:pPr>
      <w:r w:rsidRPr="00542E16">
        <w:rPr>
          <w:b/>
          <w:spacing w:val="-2"/>
        </w:rPr>
        <w:t xml:space="preserve">Εκδηλώσεις </w:t>
      </w:r>
      <w:r w:rsidR="00E52D33">
        <w:rPr>
          <w:b/>
          <w:spacing w:val="-2"/>
        </w:rPr>
        <w:t xml:space="preserve">επέκτασης - </w:t>
      </w:r>
      <w:r w:rsidRPr="00542E16">
        <w:rPr>
          <w:b/>
          <w:spacing w:val="-2"/>
        </w:rPr>
        <w:t>διάχυσης</w:t>
      </w:r>
    </w:p>
    <w:p w:rsidR="00542E16" w:rsidRDefault="00542E16" w:rsidP="00112A62">
      <w:pPr>
        <w:pStyle w:val="TableParagraph"/>
        <w:tabs>
          <w:tab w:val="left" w:pos="0"/>
        </w:tabs>
        <w:spacing w:line="276" w:lineRule="auto"/>
        <w:ind w:left="0"/>
        <w:jc w:val="both"/>
        <w:rPr>
          <w:spacing w:val="-2"/>
        </w:rPr>
      </w:pPr>
      <w:r w:rsidRPr="00542E16">
        <w:t>Ως προς τη διάχυση του προγράμματος, το σχολείο θα μπορούσε να οργανώσει παρουσίαση του προγράμματος για ενημέρωση και των υπόλοιπων μαθητών/τριών, ενημέρωση των γονέων, αλλά και έκθεση με τα τεχνήματα που δημιουργήθηκαν από τους/τις μαθητές/</w:t>
      </w:r>
      <w:proofErr w:type="spellStart"/>
      <w:r w:rsidRPr="00542E16">
        <w:t>τριες</w:t>
      </w:r>
      <w:proofErr w:type="spellEnd"/>
      <w:r w:rsidRPr="00542E16">
        <w:t xml:space="preserve">. Το </w:t>
      </w:r>
      <w:proofErr w:type="spellStart"/>
      <w:r w:rsidRPr="00542E16">
        <w:t>debate</w:t>
      </w:r>
      <w:proofErr w:type="spellEnd"/>
      <w:r w:rsidRPr="00542E16">
        <w:t xml:space="preserve"> των δύο υποψηφίων μπορεί να επαναληφθεί σε διευρυμένο κοινό, το οποίο στο τέλος θα κληθεί να ρίξει την ψήφο του στην κάλπη υπέρ του ενός/μιας ή του/της άλλου/ης. Τέλος, μπορεί να παρουσιαστούν (στα άλλα τμήματα, στις άλλες τάξεις, στον σύλλογο διδασκόντων, στους γονείς σε κοινό) οι ενέργειες που έγιναν και ο τρόπος με τον</w:t>
      </w:r>
      <w:r w:rsidR="00051458">
        <w:t xml:space="preserve"> </w:t>
      </w:r>
      <w:r w:rsidRPr="00542E16">
        <w:t>οποίο</w:t>
      </w:r>
      <w:r w:rsidRPr="00542E16">
        <w:rPr>
          <w:spacing w:val="-6"/>
        </w:rPr>
        <w:t xml:space="preserve"> </w:t>
      </w:r>
      <w:r w:rsidRPr="00542E16">
        <w:t>διορθώθηκε</w:t>
      </w:r>
      <w:r w:rsidRPr="00542E16">
        <w:rPr>
          <w:spacing w:val="-1"/>
        </w:rPr>
        <w:t xml:space="preserve"> </w:t>
      </w:r>
      <w:r w:rsidRPr="00542E16">
        <w:t>κάποια</w:t>
      </w:r>
      <w:r w:rsidRPr="00542E16">
        <w:rPr>
          <w:spacing w:val="-4"/>
        </w:rPr>
        <w:t xml:space="preserve"> </w:t>
      </w:r>
      <w:r w:rsidRPr="00542E16">
        <w:t>από</w:t>
      </w:r>
      <w:r w:rsidRPr="00542E16">
        <w:rPr>
          <w:spacing w:val="-4"/>
        </w:rPr>
        <w:t xml:space="preserve"> </w:t>
      </w:r>
      <w:r w:rsidRPr="00542E16">
        <w:t>τις</w:t>
      </w:r>
      <w:r w:rsidRPr="00542E16">
        <w:rPr>
          <w:spacing w:val="-3"/>
        </w:rPr>
        <w:t xml:space="preserve"> </w:t>
      </w:r>
      <w:r w:rsidRPr="00542E16">
        <w:t>δυσλειτουργίες</w:t>
      </w:r>
      <w:r w:rsidRPr="00542E16">
        <w:rPr>
          <w:spacing w:val="-4"/>
        </w:rPr>
        <w:t xml:space="preserve"> </w:t>
      </w:r>
      <w:r w:rsidRPr="00542E16">
        <w:t>που</w:t>
      </w:r>
      <w:r w:rsidRPr="00542E16">
        <w:rPr>
          <w:spacing w:val="-3"/>
        </w:rPr>
        <w:t xml:space="preserve"> </w:t>
      </w:r>
      <w:r w:rsidRPr="00542E16">
        <w:rPr>
          <w:spacing w:val="-2"/>
        </w:rPr>
        <w:t>επισημάνθηκαν.</w:t>
      </w:r>
    </w:p>
    <w:p w:rsidR="002D61FB" w:rsidRDefault="002D61FB" w:rsidP="00051458">
      <w:pPr>
        <w:pStyle w:val="TableParagraph"/>
        <w:spacing w:line="276" w:lineRule="auto"/>
        <w:ind w:left="94" w:right="29"/>
        <w:jc w:val="both"/>
        <w:rPr>
          <w:spacing w:val="-2"/>
        </w:rPr>
      </w:pPr>
    </w:p>
    <w:p w:rsidR="002D61FB" w:rsidRDefault="002D61FB" w:rsidP="00464BF3">
      <w:pPr>
        <w:spacing w:after="0" w:line="276" w:lineRule="auto"/>
        <w:jc w:val="both"/>
        <w:rPr>
          <w:b/>
        </w:rPr>
      </w:pPr>
      <w:r w:rsidRPr="002D61FB">
        <w:rPr>
          <w:b/>
        </w:rPr>
        <w:t>Σύνδεση με το Π.Σ</w:t>
      </w:r>
    </w:p>
    <w:p w:rsidR="002D61FB" w:rsidRDefault="002D61FB" w:rsidP="00112A62">
      <w:pPr>
        <w:pStyle w:val="TableParagraph"/>
        <w:tabs>
          <w:tab w:val="left" w:pos="0"/>
        </w:tabs>
        <w:spacing w:line="276" w:lineRule="auto"/>
        <w:ind w:left="0"/>
        <w:jc w:val="both"/>
      </w:pPr>
      <w:r w:rsidRPr="002D61FB">
        <w:t xml:space="preserve">Στο παρόν πρόγραμμα </w:t>
      </w:r>
      <w:r w:rsidR="00C912E7">
        <w:t xml:space="preserve">καλλιέργειας δεξιοτήτων </w:t>
      </w:r>
      <w:r w:rsidRPr="002D61FB">
        <w:t xml:space="preserve">περιλαμβάνονται ενδεικτικές διασυνδέσεις με τα σχολικά εγχειρίδια της Νεοελληνικής Γλώσσας όλων των τάξεων του Γυμνασίου, οι οποίες μπορούν να αξιοποιηθούν για άσκηση στην παραγωγή και κατανόηση προφορικού λόγου, και γενικότερα στην ανάπτυξη επικοινωνιακών δεξιοτήτων. Και αντιστρόφως, τα εγχειρίδια μπορούν να εμπλουτίσουν το πρόγραμμα με υλικό σχετικά με τα </w:t>
      </w:r>
      <w:proofErr w:type="spellStart"/>
      <w:r w:rsidRPr="002D61FB">
        <w:t>κειμενικά</w:t>
      </w:r>
      <w:proofErr w:type="spellEnd"/>
      <w:r w:rsidRPr="002D61FB">
        <w:t xml:space="preserve"> είδη, την </w:t>
      </w:r>
      <w:proofErr w:type="spellStart"/>
      <w:r w:rsidRPr="002D61FB">
        <w:t>πολυτροπικότητα</w:t>
      </w:r>
      <w:proofErr w:type="spellEnd"/>
      <w:r w:rsidRPr="002D61FB">
        <w:t xml:space="preserve">, τον </w:t>
      </w:r>
      <w:proofErr w:type="spellStart"/>
      <w:r w:rsidRPr="002D61FB">
        <w:t>επιχειρηματολογικό</w:t>
      </w:r>
      <w:proofErr w:type="spellEnd"/>
      <w:r w:rsidRPr="002D61FB">
        <w:t xml:space="preserve"> λόγο, τους τρόπους πειθούς, την ορολογία των εκλογών κ.λπ.. Επίσης, με το σχολικό εγχειρίδιο της Πολιτικ</w:t>
      </w:r>
      <w:r w:rsidR="00E52D33">
        <w:t xml:space="preserve">ής και Κοινωνικής Αγωγής της Γ΄ </w:t>
      </w:r>
      <w:r w:rsidRPr="002D61FB">
        <w:t xml:space="preserve">Γυμνασίου, στο οποίο υπάρχουν θέματα σχετικά με τις εκλογές και την </w:t>
      </w:r>
      <w:proofErr w:type="spellStart"/>
      <w:r w:rsidRPr="002D61FB">
        <w:t>πολιτειότητα</w:t>
      </w:r>
      <w:proofErr w:type="spellEnd"/>
      <w:r w:rsidRPr="002D61FB">
        <w:t>. Τέλος, με τα σχολικά εγχειρίδια της Ιστορίας όλων των τάξεων του Γυμνασίου, στα οποία μπορεί να αναζητηθεί η εξέλιξη των πολιτικών θεσμώ</w:t>
      </w:r>
      <w:r w:rsidR="000274A0">
        <w:t>ν, οι εκλογικές πρακτικές κ.λπ.</w:t>
      </w:r>
    </w:p>
    <w:p w:rsidR="000274A0" w:rsidRDefault="000274A0" w:rsidP="002D61FB">
      <w:pPr>
        <w:pStyle w:val="TableParagraph"/>
        <w:spacing w:line="276" w:lineRule="auto"/>
        <w:ind w:left="94" w:right="29"/>
        <w:jc w:val="both"/>
      </w:pPr>
    </w:p>
    <w:p w:rsidR="000274A0" w:rsidRPr="00464BF3" w:rsidRDefault="000274A0" w:rsidP="00464BF3">
      <w:pPr>
        <w:pStyle w:val="TableParagraph"/>
        <w:spacing w:line="276" w:lineRule="auto"/>
        <w:ind w:left="94" w:right="29"/>
        <w:jc w:val="center"/>
        <w:rPr>
          <w:b/>
          <w:bCs/>
          <w:u w:val="single"/>
        </w:rPr>
      </w:pPr>
      <w:r w:rsidRPr="0087063B">
        <w:rPr>
          <w:b/>
          <w:bCs/>
          <w:u w:val="single"/>
        </w:rPr>
        <w:t>ΠΑΡΑΡΤΗΜΑ</w:t>
      </w:r>
    </w:p>
    <w:p w:rsidR="000274A0" w:rsidRPr="000274A0" w:rsidRDefault="000274A0" w:rsidP="00464BF3">
      <w:pPr>
        <w:spacing w:after="0" w:line="276" w:lineRule="auto"/>
        <w:jc w:val="both"/>
        <w:rPr>
          <w:b/>
        </w:rPr>
      </w:pPr>
      <w:r w:rsidRPr="000274A0">
        <w:rPr>
          <w:b/>
        </w:rPr>
        <w:t>SWOT ανάλυση</w:t>
      </w:r>
    </w:p>
    <w:p w:rsidR="000274A0" w:rsidRPr="000274A0" w:rsidRDefault="000274A0" w:rsidP="00112A62">
      <w:pPr>
        <w:pStyle w:val="TableParagraph"/>
        <w:tabs>
          <w:tab w:val="left" w:pos="0"/>
        </w:tabs>
        <w:spacing w:line="276" w:lineRule="auto"/>
        <w:ind w:left="0"/>
        <w:jc w:val="both"/>
      </w:pPr>
      <w:r w:rsidRPr="000274A0">
        <w:t xml:space="preserve">Η </w:t>
      </w:r>
      <w:r w:rsidRPr="000274A0">
        <w:rPr>
          <w:b/>
        </w:rPr>
        <w:t xml:space="preserve">ανάλυση SWOT </w:t>
      </w:r>
      <w:r w:rsidRPr="000274A0">
        <w:t>είναι ένα εργαλείο στρατηγικού σχεδιασμού το οποίο αποτυπώνει και αναλύει το εσωτερικό και εξωτερικό περιβάλλον μίας επιχείρησης, όταν η επιχείρηση πρέπει να λάβει μία απόφαση σε σχέση με τους στόχους της και με σκοπό την επίτευξή τους.</w:t>
      </w:r>
      <w:r>
        <w:t xml:space="preserve"> </w:t>
      </w:r>
      <w:r w:rsidRPr="000274A0">
        <w:t>Όπου στο κείμενο αναφέρεται «επιχείρηση», μπορούμε να σημειώσουμε τη λέξη «σχολείο».</w:t>
      </w:r>
    </w:p>
    <w:p w:rsidR="000274A0" w:rsidRPr="000274A0" w:rsidRDefault="000274A0" w:rsidP="00112A62">
      <w:pPr>
        <w:pStyle w:val="TableParagraph"/>
        <w:tabs>
          <w:tab w:val="left" w:pos="0"/>
        </w:tabs>
        <w:spacing w:line="276" w:lineRule="auto"/>
        <w:ind w:left="0"/>
        <w:jc w:val="both"/>
      </w:pPr>
      <w:r w:rsidRPr="000274A0">
        <w:t xml:space="preserve">Το αρκτικόλεξο SWOT προκύπτει από τις αγγλικές λέξεις: </w:t>
      </w:r>
      <w:proofErr w:type="spellStart"/>
      <w:r w:rsidRPr="000274A0">
        <w:rPr>
          <w:i/>
        </w:rPr>
        <w:t>Strengths</w:t>
      </w:r>
      <w:proofErr w:type="spellEnd"/>
      <w:r w:rsidRPr="000274A0">
        <w:rPr>
          <w:i/>
        </w:rPr>
        <w:t xml:space="preserve"> (</w:t>
      </w:r>
      <w:r w:rsidRPr="000274A0">
        <w:t>δυνατά σημεία)</w:t>
      </w:r>
      <w:r w:rsidRPr="000274A0">
        <w:rPr>
          <w:i/>
        </w:rPr>
        <w:t xml:space="preserve">, </w:t>
      </w:r>
      <w:proofErr w:type="spellStart"/>
      <w:r w:rsidRPr="000274A0">
        <w:rPr>
          <w:i/>
        </w:rPr>
        <w:t>Weaknesses</w:t>
      </w:r>
      <w:proofErr w:type="spellEnd"/>
      <w:r w:rsidRPr="000274A0">
        <w:rPr>
          <w:i/>
        </w:rPr>
        <w:t xml:space="preserve"> </w:t>
      </w:r>
      <w:r w:rsidRPr="000274A0">
        <w:t>(αδυναμίες)</w:t>
      </w:r>
      <w:r w:rsidRPr="000274A0">
        <w:rPr>
          <w:i/>
        </w:rPr>
        <w:t xml:space="preserve">, </w:t>
      </w:r>
      <w:proofErr w:type="spellStart"/>
      <w:r w:rsidRPr="000274A0">
        <w:rPr>
          <w:i/>
        </w:rPr>
        <w:t>Opportunities</w:t>
      </w:r>
      <w:proofErr w:type="spellEnd"/>
      <w:r w:rsidRPr="000274A0">
        <w:rPr>
          <w:i/>
        </w:rPr>
        <w:t xml:space="preserve"> </w:t>
      </w:r>
      <w:r w:rsidRPr="000274A0">
        <w:t>(ευκαιρίες)</w:t>
      </w:r>
      <w:r w:rsidRPr="000274A0">
        <w:rPr>
          <w:i/>
        </w:rPr>
        <w:t xml:space="preserve">, </w:t>
      </w:r>
      <w:proofErr w:type="spellStart"/>
      <w:r w:rsidRPr="000274A0">
        <w:rPr>
          <w:i/>
        </w:rPr>
        <w:t>Threats</w:t>
      </w:r>
      <w:proofErr w:type="spellEnd"/>
      <w:r w:rsidRPr="000274A0">
        <w:rPr>
          <w:i/>
        </w:rPr>
        <w:t xml:space="preserve"> </w:t>
      </w:r>
      <w:r w:rsidRPr="000274A0">
        <w:t>(απειλές) και δηλώνει τα στοιχεία που μελετώνται και αναλύονται.</w:t>
      </w:r>
    </w:p>
    <w:p w:rsidR="000274A0" w:rsidRPr="000274A0" w:rsidRDefault="000274A0" w:rsidP="00464BF3">
      <w:pPr>
        <w:pStyle w:val="TableParagraph"/>
        <w:tabs>
          <w:tab w:val="left" w:pos="0"/>
        </w:tabs>
        <w:spacing w:line="276" w:lineRule="auto"/>
        <w:ind w:left="0"/>
        <w:jc w:val="both"/>
      </w:pPr>
      <w:r w:rsidRPr="000274A0">
        <w:t>Τα δυνατά σημεία και οι αδυναμίες αναφέρονται στο εσωτερικό περιβάλλον της επιχείρησης, καθώς προκύπτουν από τους εσωτερικούς πόρους που αυτή κατέχει (π.χ., ικανότητες προσωπικού και στελεχών, ιδιότητες και χαρακτηριστικά της επιχείρησης, κ.λπ.). Αντιθέτως, οι ευκαιρίες και οι απειλές αναφέρονται σε μεταβλητές του εξωτερικού περιβάλλοντος, τις οποίες η επιχείρηση πρέπει να εντοπίσει και να προσαρμοστεί σε αυτές.</w:t>
      </w:r>
    </w:p>
    <w:p w:rsidR="000274A0" w:rsidRPr="000274A0" w:rsidRDefault="000274A0" w:rsidP="00112A62">
      <w:pPr>
        <w:spacing w:after="0" w:line="276" w:lineRule="auto"/>
        <w:jc w:val="both"/>
        <w:rPr>
          <w:b/>
          <w:bCs/>
        </w:rPr>
      </w:pPr>
      <w:r w:rsidRPr="000274A0">
        <w:rPr>
          <w:b/>
          <w:bCs/>
        </w:rPr>
        <w:t>Δυνάμεις</w:t>
      </w:r>
    </w:p>
    <w:p w:rsidR="000274A0" w:rsidRPr="000274A0" w:rsidRDefault="000274A0" w:rsidP="000274A0">
      <w:pPr>
        <w:pStyle w:val="TableParagraph"/>
        <w:numPr>
          <w:ilvl w:val="0"/>
          <w:numId w:val="6"/>
        </w:numPr>
        <w:spacing w:line="276" w:lineRule="auto"/>
        <w:ind w:right="29"/>
        <w:jc w:val="both"/>
      </w:pPr>
      <w:r w:rsidRPr="000274A0">
        <w:t>Ποια είναι τα πλεονεκτήματά μας;</w:t>
      </w:r>
    </w:p>
    <w:p w:rsidR="000274A0" w:rsidRPr="000274A0" w:rsidRDefault="000274A0" w:rsidP="000274A0">
      <w:pPr>
        <w:pStyle w:val="TableParagraph"/>
        <w:numPr>
          <w:ilvl w:val="0"/>
          <w:numId w:val="6"/>
        </w:numPr>
        <w:spacing w:line="276" w:lineRule="auto"/>
        <w:ind w:right="29"/>
        <w:jc w:val="both"/>
      </w:pPr>
      <w:r w:rsidRPr="000274A0">
        <w:t>Ποια είναι η πλέον ανταγωνιστική υπηρεσία που παρέχουμε;</w:t>
      </w:r>
    </w:p>
    <w:p w:rsidR="000274A0" w:rsidRPr="000274A0" w:rsidRDefault="000274A0" w:rsidP="00464BF3">
      <w:pPr>
        <w:pStyle w:val="TableParagraph"/>
        <w:numPr>
          <w:ilvl w:val="0"/>
          <w:numId w:val="6"/>
        </w:numPr>
        <w:spacing w:line="276" w:lineRule="auto"/>
        <w:ind w:right="29"/>
        <w:jc w:val="both"/>
      </w:pPr>
      <w:r w:rsidRPr="000274A0">
        <w:t>Ποιοι είναι οι διαθέσιμοι πόροι μας που είναι μοναδικοί;</w:t>
      </w:r>
    </w:p>
    <w:p w:rsidR="000274A0" w:rsidRPr="000274A0" w:rsidRDefault="000274A0" w:rsidP="00112A62">
      <w:pPr>
        <w:spacing w:after="0" w:line="276" w:lineRule="auto"/>
        <w:jc w:val="both"/>
        <w:rPr>
          <w:b/>
          <w:bCs/>
        </w:rPr>
      </w:pPr>
      <w:r w:rsidRPr="000274A0">
        <w:rPr>
          <w:b/>
          <w:bCs/>
        </w:rPr>
        <w:t>Αδυναμίες</w:t>
      </w:r>
    </w:p>
    <w:p w:rsidR="000274A0" w:rsidRPr="000274A0" w:rsidRDefault="000274A0" w:rsidP="000274A0">
      <w:pPr>
        <w:pStyle w:val="TableParagraph"/>
        <w:numPr>
          <w:ilvl w:val="0"/>
          <w:numId w:val="6"/>
        </w:numPr>
        <w:spacing w:line="276" w:lineRule="auto"/>
        <w:ind w:right="29"/>
        <w:jc w:val="both"/>
      </w:pPr>
      <w:r w:rsidRPr="000274A0">
        <w:t>Τι θα μπορούσε να βελτιωθεί;</w:t>
      </w:r>
    </w:p>
    <w:p w:rsidR="000274A0" w:rsidRPr="000274A0" w:rsidRDefault="000274A0" w:rsidP="00464BF3">
      <w:pPr>
        <w:pStyle w:val="TableParagraph"/>
        <w:numPr>
          <w:ilvl w:val="0"/>
          <w:numId w:val="6"/>
        </w:numPr>
        <w:spacing w:line="276" w:lineRule="auto"/>
        <w:ind w:right="29"/>
        <w:jc w:val="both"/>
      </w:pPr>
      <w:r w:rsidRPr="000274A0">
        <w:lastRenderedPageBreak/>
        <w:t>Τι θα έπρεπε να αποφευχθεί;</w:t>
      </w:r>
    </w:p>
    <w:p w:rsidR="000274A0" w:rsidRPr="000274A0" w:rsidRDefault="000274A0" w:rsidP="00112A62">
      <w:pPr>
        <w:spacing w:after="0" w:line="276" w:lineRule="auto"/>
        <w:jc w:val="both"/>
        <w:rPr>
          <w:b/>
          <w:bCs/>
        </w:rPr>
      </w:pPr>
      <w:r w:rsidRPr="000274A0">
        <w:rPr>
          <w:b/>
          <w:bCs/>
        </w:rPr>
        <w:t>Ευκαιρίες</w:t>
      </w:r>
    </w:p>
    <w:p w:rsidR="000274A0" w:rsidRPr="000274A0" w:rsidRDefault="000274A0" w:rsidP="000274A0">
      <w:pPr>
        <w:pStyle w:val="TableParagraph"/>
        <w:numPr>
          <w:ilvl w:val="0"/>
          <w:numId w:val="6"/>
        </w:numPr>
        <w:spacing w:line="276" w:lineRule="auto"/>
        <w:ind w:right="29"/>
        <w:jc w:val="both"/>
      </w:pPr>
      <w:r w:rsidRPr="000274A0">
        <w:t>Ποιες είναι οι ευκαιρίες που εμφανίζονται;</w:t>
      </w:r>
    </w:p>
    <w:p w:rsidR="000274A0" w:rsidRPr="000274A0" w:rsidRDefault="000274A0" w:rsidP="000274A0">
      <w:pPr>
        <w:pStyle w:val="TableParagraph"/>
        <w:numPr>
          <w:ilvl w:val="0"/>
          <w:numId w:val="6"/>
        </w:numPr>
        <w:spacing w:line="276" w:lineRule="auto"/>
        <w:ind w:right="29"/>
        <w:jc w:val="both"/>
      </w:pPr>
      <w:r w:rsidRPr="000274A0">
        <w:t>Ποιες είναι οι ενδιαφέρουσες τάσεις που αφορούν το σχολείο μας; Χρήσιμες ευκαιρίες μπορεί να θεωρηθούν:</w:t>
      </w:r>
    </w:p>
    <w:p w:rsidR="000274A0" w:rsidRPr="000274A0" w:rsidRDefault="000274A0" w:rsidP="000274A0">
      <w:pPr>
        <w:pStyle w:val="TableParagraph"/>
        <w:numPr>
          <w:ilvl w:val="0"/>
          <w:numId w:val="6"/>
        </w:numPr>
        <w:spacing w:line="276" w:lineRule="auto"/>
        <w:ind w:right="29"/>
        <w:jc w:val="both"/>
      </w:pPr>
      <w:r w:rsidRPr="000274A0">
        <w:t>Αλλαγές στην κοινότητα, σε μικρή ή μεγάλη κλίμακα.</w:t>
      </w:r>
    </w:p>
    <w:p w:rsidR="000274A0" w:rsidRPr="000274A0" w:rsidRDefault="000274A0" w:rsidP="000274A0">
      <w:pPr>
        <w:pStyle w:val="TableParagraph"/>
        <w:numPr>
          <w:ilvl w:val="0"/>
          <w:numId w:val="6"/>
        </w:numPr>
        <w:spacing w:line="276" w:lineRule="auto"/>
        <w:ind w:right="29"/>
        <w:jc w:val="both"/>
      </w:pPr>
      <w:r w:rsidRPr="000274A0">
        <w:t>Αλλαγές στην κρατική πολιτική.</w:t>
      </w:r>
    </w:p>
    <w:p w:rsidR="000274A0" w:rsidRPr="000274A0" w:rsidRDefault="000274A0" w:rsidP="000274A0">
      <w:pPr>
        <w:pStyle w:val="TableParagraph"/>
        <w:numPr>
          <w:ilvl w:val="0"/>
          <w:numId w:val="6"/>
        </w:numPr>
        <w:spacing w:line="276" w:lineRule="auto"/>
        <w:ind w:right="29"/>
        <w:jc w:val="both"/>
      </w:pPr>
      <w:r w:rsidRPr="000274A0">
        <w:t>Αλλαγές στα κοινωνικά πρότυπα, πληθυσμιακά προφίλ, αλλαγές τρόπου ζωής.</w:t>
      </w:r>
    </w:p>
    <w:p w:rsidR="000274A0" w:rsidRPr="000274A0" w:rsidRDefault="000274A0" w:rsidP="00464BF3">
      <w:pPr>
        <w:pStyle w:val="TableParagraph"/>
        <w:numPr>
          <w:ilvl w:val="0"/>
          <w:numId w:val="6"/>
        </w:numPr>
        <w:spacing w:line="276" w:lineRule="auto"/>
        <w:ind w:right="29"/>
        <w:jc w:val="both"/>
      </w:pPr>
      <w:r w:rsidRPr="000274A0">
        <w:t>Τοπικά γεγονότα.</w:t>
      </w:r>
    </w:p>
    <w:p w:rsidR="000274A0" w:rsidRPr="000274A0" w:rsidRDefault="000274A0" w:rsidP="00112A62">
      <w:pPr>
        <w:spacing w:after="0" w:line="276" w:lineRule="auto"/>
        <w:jc w:val="both"/>
        <w:rPr>
          <w:bCs/>
        </w:rPr>
      </w:pPr>
      <w:r w:rsidRPr="000274A0">
        <w:rPr>
          <w:b/>
          <w:bCs/>
        </w:rPr>
        <w:t>Απειλές</w:t>
      </w:r>
      <w:r w:rsidRPr="000274A0">
        <w:rPr>
          <w:bCs/>
        </w:rPr>
        <w:t>:</w:t>
      </w:r>
    </w:p>
    <w:p w:rsidR="0087063B" w:rsidRDefault="000274A0" w:rsidP="0087063B">
      <w:pPr>
        <w:pStyle w:val="TableParagraph"/>
        <w:numPr>
          <w:ilvl w:val="0"/>
          <w:numId w:val="6"/>
        </w:numPr>
        <w:spacing w:line="276" w:lineRule="auto"/>
        <w:ind w:right="29"/>
        <w:jc w:val="both"/>
      </w:pPr>
      <w:r w:rsidRPr="000274A0">
        <w:t>Ποια εμπόδια εμφανίζονται συνήθως;</w:t>
      </w:r>
    </w:p>
    <w:p w:rsidR="000274A0" w:rsidRPr="00542E16" w:rsidRDefault="000274A0" w:rsidP="0087063B">
      <w:pPr>
        <w:pStyle w:val="TableParagraph"/>
        <w:numPr>
          <w:ilvl w:val="0"/>
          <w:numId w:val="6"/>
        </w:numPr>
        <w:spacing w:line="276" w:lineRule="auto"/>
        <w:ind w:right="29"/>
        <w:jc w:val="both"/>
      </w:pPr>
      <w:r w:rsidRPr="000274A0">
        <w:t>Τ</w:t>
      </w:r>
      <w:r w:rsidR="0087063B">
        <w:t>ί</w:t>
      </w:r>
      <w:r w:rsidRPr="000274A0">
        <w:t xml:space="preserve"> κάνουν τα άλλα σχολεία;</w:t>
      </w:r>
    </w:p>
    <w:p w:rsidR="00542E16" w:rsidRDefault="00542E16" w:rsidP="000274A0">
      <w:pPr>
        <w:spacing w:after="0" w:line="276" w:lineRule="auto"/>
        <w:rPr>
          <w:b/>
          <w:highlight w:val="yellow"/>
        </w:rPr>
      </w:pPr>
    </w:p>
    <w:p w:rsidR="003C1FA5" w:rsidRPr="00540525" w:rsidRDefault="003C1FA5" w:rsidP="000274A0">
      <w:pPr>
        <w:spacing w:line="276" w:lineRule="auto"/>
      </w:pPr>
    </w:p>
    <w:sectPr w:rsidR="003C1FA5" w:rsidRPr="00540525" w:rsidSect="00D953E5">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117" w:rsidRDefault="00503117" w:rsidP="00043015">
      <w:pPr>
        <w:spacing w:after="0" w:line="240" w:lineRule="auto"/>
      </w:pPr>
      <w:r>
        <w:separator/>
      </w:r>
    </w:p>
  </w:endnote>
  <w:endnote w:type="continuationSeparator" w:id="0">
    <w:p w:rsidR="00503117" w:rsidRDefault="00503117" w:rsidP="0004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61C" w:rsidRDefault="0095761C" w:rsidP="0095761C">
    <w:pPr>
      <w:pStyle w:val="a6"/>
      <w:jc w:val="center"/>
    </w:pPr>
    <w:r>
      <w:rPr>
        <w:noProof/>
        <w:lang w:eastAsia="el-GR"/>
      </w:rPr>
      <w:drawing>
        <wp:inline distT="0" distB="0" distL="0" distR="0" wp14:anchorId="350E1C73">
          <wp:extent cx="4383405" cy="597535"/>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117" w:rsidRDefault="00503117" w:rsidP="00043015">
      <w:pPr>
        <w:spacing w:after="0" w:line="240" w:lineRule="auto"/>
      </w:pPr>
      <w:r>
        <w:separator/>
      </w:r>
    </w:p>
  </w:footnote>
  <w:footnote w:type="continuationSeparator" w:id="0">
    <w:p w:rsidR="00503117" w:rsidRDefault="00503117" w:rsidP="00043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015" w:rsidRDefault="0095761C" w:rsidP="00D953E5">
    <w:pPr>
      <w:jc w:val="center"/>
    </w:pPr>
    <w:r>
      <w:rPr>
        <w:noProof/>
        <w:lang w:eastAsia="el-GR"/>
      </w:rPr>
      <w:drawing>
        <wp:inline distT="0" distB="0" distL="0" distR="0" wp14:anchorId="00363290">
          <wp:extent cx="3716594" cy="491134"/>
          <wp:effectExtent l="0" t="0" r="0" b="444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0456" cy="5101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34E0C"/>
    <w:multiLevelType w:val="hybridMultilevel"/>
    <w:tmpl w:val="CDBC5994"/>
    <w:lvl w:ilvl="0" w:tplc="1B86640C">
      <w:start w:val="1"/>
      <w:numFmt w:val="decimal"/>
      <w:lvlText w:val="%1."/>
      <w:lvlJc w:val="left"/>
      <w:pPr>
        <w:ind w:left="814" w:hanging="360"/>
        <w:jc w:val="left"/>
      </w:pPr>
      <w:rPr>
        <w:rFonts w:ascii="Calibri" w:eastAsia="Calibri" w:hAnsi="Calibri" w:cs="Calibri" w:hint="default"/>
        <w:b w:val="0"/>
        <w:bCs w:val="0"/>
        <w:i w:val="0"/>
        <w:iCs w:val="0"/>
        <w:spacing w:val="0"/>
        <w:w w:val="100"/>
        <w:sz w:val="24"/>
        <w:szCs w:val="24"/>
        <w:lang w:val="el-GR" w:eastAsia="en-US" w:bidi="ar-SA"/>
      </w:rPr>
    </w:lvl>
    <w:lvl w:ilvl="1" w:tplc="BBFAE066">
      <w:numFmt w:val="bullet"/>
      <w:lvlText w:val="•"/>
      <w:lvlJc w:val="left"/>
      <w:pPr>
        <w:ind w:left="1565" w:hanging="360"/>
      </w:pPr>
      <w:rPr>
        <w:rFonts w:hint="default"/>
        <w:lang w:val="el-GR" w:eastAsia="en-US" w:bidi="ar-SA"/>
      </w:rPr>
    </w:lvl>
    <w:lvl w:ilvl="2" w:tplc="51685156">
      <w:numFmt w:val="bullet"/>
      <w:lvlText w:val="•"/>
      <w:lvlJc w:val="left"/>
      <w:pPr>
        <w:ind w:left="2311" w:hanging="360"/>
      </w:pPr>
      <w:rPr>
        <w:rFonts w:hint="default"/>
        <w:lang w:val="el-GR" w:eastAsia="en-US" w:bidi="ar-SA"/>
      </w:rPr>
    </w:lvl>
    <w:lvl w:ilvl="3" w:tplc="C820F7CA">
      <w:numFmt w:val="bullet"/>
      <w:lvlText w:val="•"/>
      <w:lvlJc w:val="left"/>
      <w:pPr>
        <w:ind w:left="3056" w:hanging="360"/>
      </w:pPr>
      <w:rPr>
        <w:rFonts w:hint="default"/>
        <w:lang w:val="el-GR" w:eastAsia="en-US" w:bidi="ar-SA"/>
      </w:rPr>
    </w:lvl>
    <w:lvl w:ilvl="4" w:tplc="C47EAD88">
      <w:numFmt w:val="bullet"/>
      <w:lvlText w:val="•"/>
      <w:lvlJc w:val="left"/>
      <w:pPr>
        <w:ind w:left="3802" w:hanging="360"/>
      </w:pPr>
      <w:rPr>
        <w:rFonts w:hint="default"/>
        <w:lang w:val="el-GR" w:eastAsia="en-US" w:bidi="ar-SA"/>
      </w:rPr>
    </w:lvl>
    <w:lvl w:ilvl="5" w:tplc="ED241D1A">
      <w:numFmt w:val="bullet"/>
      <w:lvlText w:val="•"/>
      <w:lvlJc w:val="left"/>
      <w:pPr>
        <w:ind w:left="4548" w:hanging="360"/>
      </w:pPr>
      <w:rPr>
        <w:rFonts w:hint="default"/>
        <w:lang w:val="el-GR" w:eastAsia="en-US" w:bidi="ar-SA"/>
      </w:rPr>
    </w:lvl>
    <w:lvl w:ilvl="6" w:tplc="D09813F8">
      <w:numFmt w:val="bullet"/>
      <w:lvlText w:val="•"/>
      <w:lvlJc w:val="left"/>
      <w:pPr>
        <w:ind w:left="5293" w:hanging="360"/>
      </w:pPr>
      <w:rPr>
        <w:rFonts w:hint="default"/>
        <w:lang w:val="el-GR" w:eastAsia="en-US" w:bidi="ar-SA"/>
      </w:rPr>
    </w:lvl>
    <w:lvl w:ilvl="7" w:tplc="5468A8F8">
      <w:numFmt w:val="bullet"/>
      <w:lvlText w:val="•"/>
      <w:lvlJc w:val="left"/>
      <w:pPr>
        <w:ind w:left="6039" w:hanging="360"/>
      </w:pPr>
      <w:rPr>
        <w:rFonts w:hint="default"/>
        <w:lang w:val="el-GR" w:eastAsia="en-US" w:bidi="ar-SA"/>
      </w:rPr>
    </w:lvl>
    <w:lvl w:ilvl="8" w:tplc="D77A1C98">
      <w:numFmt w:val="bullet"/>
      <w:lvlText w:val="•"/>
      <w:lvlJc w:val="left"/>
      <w:pPr>
        <w:ind w:left="6784" w:hanging="360"/>
      </w:pPr>
      <w:rPr>
        <w:rFonts w:hint="default"/>
        <w:lang w:val="el-GR" w:eastAsia="en-US" w:bidi="ar-SA"/>
      </w:rPr>
    </w:lvl>
  </w:abstractNum>
  <w:abstractNum w:abstractNumId="1"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34AE28BC"/>
    <w:multiLevelType w:val="hybridMultilevel"/>
    <w:tmpl w:val="CE1CB2E2"/>
    <w:lvl w:ilvl="0" w:tplc="3EA0FAB6">
      <w:numFmt w:val="bullet"/>
      <w:lvlText w:val="-"/>
      <w:lvlJc w:val="left"/>
      <w:pPr>
        <w:ind w:left="94" w:hanging="130"/>
      </w:pPr>
      <w:rPr>
        <w:rFonts w:ascii="Calibri" w:eastAsia="Calibri" w:hAnsi="Calibri" w:cs="Calibri" w:hint="default"/>
        <w:b w:val="0"/>
        <w:bCs w:val="0"/>
        <w:i w:val="0"/>
        <w:iCs w:val="0"/>
        <w:spacing w:val="0"/>
        <w:w w:val="100"/>
        <w:sz w:val="24"/>
        <w:szCs w:val="24"/>
        <w:lang w:val="el-GR" w:eastAsia="en-US" w:bidi="ar-SA"/>
      </w:rPr>
    </w:lvl>
    <w:lvl w:ilvl="1" w:tplc="CDA61934">
      <w:numFmt w:val="bullet"/>
      <w:lvlText w:val="•"/>
      <w:lvlJc w:val="left"/>
      <w:pPr>
        <w:ind w:left="917" w:hanging="130"/>
      </w:pPr>
      <w:rPr>
        <w:rFonts w:hint="default"/>
        <w:lang w:val="el-GR" w:eastAsia="en-US" w:bidi="ar-SA"/>
      </w:rPr>
    </w:lvl>
    <w:lvl w:ilvl="2" w:tplc="66D42ACC">
      <w:numFmt w:val="bullet"/>
      <w:lvlText w:val="•"/>
      <w:lvlJc w:val="left"/>
      <w:pPr>
        <w:ind w:left="1735" w:hanging="130"/>
      </w:pPr>
      <w:rPr>
        <w:rFonts w:hint="default"/>
        <w:lang w:val="el-GR" w:eastAsia="en-US" w:bidi="ar-SA"/>
      </w:rPr>
    </w:lvl>
    <w:lvl w:ilvl="3" w:tplc="2592C042">
      <w:numFmt w:val="bullet"/>
      <w:lvlText w:val="•"/>
      <w:lvlJc w:val="left"/>
      <w:pPr>
        <w:ind w:left="2552" w:hanging="130"/>
      </w:pPr>
      <w:rPr>
        <w:rFonts w:hint="default"/>
        <w:lang w:val="el-GR" w:eastAsia="en-US" w:bidi="ar-SA"/>
      </w:rPr>
    </w:lvl>
    <w:lvl w:ilvl="4" w:tplc="29DAD902">
      <w:numFmt w:val="bullet"/>
      <w:lvlText w:val="•"/>
      <w:lvlJc w:val="left"/>
      <w:pPr>
        <w:ind w:left="3370" w:hanging="130"/>
      </w:pPr>
      <w:rPr>
        <w:rFonts w:hint="default"/>
        <w:lang w:val="el-GR" w:eastAsia="en-US" w:bidi="ar-SA"/>
      </w:rPr>
    </w:lvl>
    <w:lvl w:ilvl="5" w:tplc="9F120BA4">
      <w:numFmt w:val="bullet"/>
      <w:lvlText w:val="•"/>
      <w:lvlJc w:val="left"/>
      <w:pPr>
        <w:ind w:left="4188" w:hanging="130"/>
      </w:pPr>
      <w:rPr>
        <w:rFonts w:hint="default"/>
        <w:lang w:val="el-GR" w:eastAsia="en-US" w:bidi="ar-SA"/>
      </w:rPr>
    </w:lvl>
    <w:lvl w:ilvl="6" w:tplc="007E574E">
      <w:numFmt w:val="bullet"/>
      <w:lvlText w:val="•"/>
      <w:lvlJc w:val="left"/>
      <w:pPr>
        <w:ind w:left="5005" w:hanging="130"/>
      </w:pPr>
      <w:rPr>
        <w:rFonts w:hint="default"/>
        <w:lang w:val="el-GR" w:eastAsia="en-US" w:bidi="ar-SA"/>
      </w:rPr>
    </w:lvl>
    <w:lvl w:ilvl="7" w:tplc="BED6A432">
      <w:numFmt w:val="bullet"/>
      <w:lvlText w:val="•"/>
      <w:lvlJc w:val="left"/>
      <w:pPr>
        <w:ind w:left="5823" w:hanging="130"/>
      </w:pPr>
      <w:rPr>
        <w:rFonts w:hint="default"/>
        <w:lang w:val="el-GR" w:eastAsia="en-US" w:bidi="ar-SA"/>
      </w:rPr>
    </w:lvl>
    <w:lvl w:ilvl="8" w:tplc="954E76F2">
      <w:numFmt w:val="bullet"/>
      <w:lvlText w:val="•"/>
      <w:lvlJc w:val="left"/>
      <w:pPr>
        <w:ind w:left="6640" w:hanging="130"/>
      </w:pPr>
      <w:rPr>
        <w:rFonts w:hint="default"/>
        <w:lang w:val="el-GR" w:eastAsia="en-US" w:bidi="ar-SA"/>
      </w:rPr>
    </w:lvl>
  </w:abstractNum>
  <w:abstractNum w:abstractNumId="3" w15:restartNumberingAfterBreak="0">
    <w:nsid w:val="51DC38EA"/>
    <w:multiLevelType w:val="hybridMultilevel"/>
    <w:tmpl w:val="A8CC31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58B017E7"/>
    <w:multiLevelType w:val="hybridMultilevel"/>
    <w:tmpl w:val="8118EB38"/>
    <w:lvl w:ilvl="0" w:tplc="4FFCED04">
      <w:numFmt w:val="bullet"/>
      <w:lvlText w:val=""/>
      <w:lvlJc w:val="left"/>
      <w:pPr>
        <w:ind w:left="1080" w:hanging="360"/>
      </w:pPr>
      <w:rPr>
        <w:rFonts w:ascii="Symbol" w:eastAsia="Symbol" w:hAnsi="Symbol" w:cs="Symbol" w:hint="default"/>
        <w:b w:val="0"/>
        <w:bCs w:val="0"/>
        <w:i w:val="0"/>
        <w:iCs w:val="0"/>
        <w:color w:val="1F2021"/>
        <w:spacing w:val="0"/>
        <w:w w:val="99"/>
        <w:sz w:val="20"/>
        <w:szCs w:val="20"/>
        <w:lang w:val="el-GR" w:eastAsia="en-US" w:bidi="ar-SA"/>
      </w:rPr>
    </w:lvl>
    <w:lvl w:ilvl="1" w:tplc="3A42563A">
      <w:numFmt w:val="bullet"/>
      <w:lvlText w:val="•"/>
      <w:lvlJc w:val="left"/>
      <w:pPr>
        <w:ind w:left="2002" w:hanging="360"/>
      </w:pPr>
      <w:rPr>
        <w:rFonts w:hint="default"/>
        <w:lang w:val="el-GR" w:eastAsia="en-US" w:bidi="ar-SA"/>
      </w:rPr>
    </w:lvl>
    <w:lvl w:ilvl="2" w:tplc="7812CD9A">
      <w:numFmt w:val="bullet"/>
      <w:lvlText w:val="•"/>
      <w:lvlJc w:val="left"/>
      <w:pPr>
        <w:ind w:left="2925" w:hanging="360"/>
      </w:pPr>
      <w:rPr>
        <w:rFonts w:hint="default"/>
        <w:lang w:val="el-GR" w:eastAsia="en-US" w:bidi="ar-SA"/>
      </w:rPr>
    </w:lvl>
    <w:lvl w:ilvl="3" w:tplc="0D7A7D20">
      <w:numFmt w:val="bullet"/>
      <w:lvlText w:val="•"/>
      <w:lvlJc w:val="left"/>
      <w:pPr>
        <w:ind w:left="3847" w:hanging="360"/>
      </w:pPr>
      <w:rPr>
        <w:rFonts w:hint="default"/>
        <w:lang w:val="el-GR" w:eastAsia="en-US" w:bidi="ar-SA"/>
      </w:rPr>
    </w:lvl>
    <w:lvl w:ilvl="4" w:tplc="ACE2F37E">
      <w:numFmt w:val="bullet"/>
      <w:lvlText w:val="•"/>
      <w:lvlJc w:val="left"/>
      <w:pPr>
        <w:ind w:left="4770" w:hanging="360"/>
      </w:pPr>
      <w:rPr>
        <w:rFonts w:hint="default"/>
        <w:lang w:val="el-GR" w:eastAsia="en-US" w:bidi="ar-SA"/>
      </w:rPr>
    </w:lvl>
    <w:lvl w:ilvl="5" w:tplc="E71CA978">
      <w:numFmt w:val="bullet"/>
      <w:lvlText w:val="•"/>
      <w:lvlJc w:val="left"/>
      <w:pPr>
        <w:ind w:left="5693" w:hanging="360"/>
      </w:pPr>
      <w:rPr>
        <w:rFonts w:hint="default"/>
        <w:lang w:val="el-GR" w:eastAsia="en-US" w:bidi="ar-SA"/>
      </w:rPr>
    </w:lvl>
    <w:lvl w:ilvl="6" w:tplc="14B269B0">
      <w:numFmt w:val="bullet"/>
      <w:lvlText w:val="•"/>
      <w:lvlJc w:val="left"/>
      <w:pPr>
        <w:ind w:left="6615" w:hanging="360"/>
      </w:pPr>
      <w:rPr>
        <w:rFonts w:hint="default"/>
        <w:lang w:val="el-GR" w:eastAsia="en-US" w:bidi="ar-SA"/>
      </w:rPr>
    </w:lvl>
    <w:lvl w:ilvl="7" w:tplc="F4F295A2">
      <w:numFmt w:val="bullet"/>
      <w:lvlText w:val="•"/>
      <w:lvlJc w:val="left"/>
      <w:pPr>
        <w:ind w:left="7538" w:hanging="360"/>
      </w:pPr>
      <w:rPr>
        <w:rFonts w:hint="default"/>
        <w:lang w:val="el-GR" w:eastAsia="en-US" w:bidi="ar-SA"/>
      </w:rPr>
    </w:lvl>
    <w:lvl w:ilvl="8" w:tplc="F1ECB168">
      <w:numFmt w:val="bullet"/>
      <w:lvlText w:val="•"/>
      <w:lvlJc w:val="left"/>
      <w:pPr>
        <w:ind w:left="8461" w:hanging="360"/>
      </w:pPr>
      <w:rPr>
        <w:rFonts w:hint="default"/>
        <w:lang w:val="el-GR" w:eastAsia="en-US" w:bidi="ar-SA"/>
      </w:rPr>
    </w:lvl>
  </w:abstractNum>
  <w:abstractNum w:abstractNumId="5" w15:restartNumberingAfterBreak="0">
    <w:nsid w:val="7415217E"/>
    <w:multiLevelType w:val="hybridMultilevel"/>
    <w:tmpl w:val="43A0A56C"/>
    <w:lvl w:ilvl="0" w:tplc="9CE0A792">
      <w:start w:val="1"/>
      <w:numFmt w:val="decimal"/>
      <w:lvlText w:val="%1."/>
      <w:lvlJc w:val="left"/>
      <w:pPr>
        <w:ind w:left="814" w:hanging="360"/>
        <w:jc w:val="left"/>
      </w:pPr>
      <w:rPr>
        <w:rFonts w:ascii="Calibri" w:eastAsia="Calibri" w:hAnsi="Calibri" w:cs="Calibri" w:hint="default"/>
        <w:b w:val="0"/>
        <w:bCs w:val="0"/>
        <w:i w:val="0"/>
        <w:iCs w:val="0"/>
        <w:spacing w:val="0"/>
        <w:w w:val="100"/>
        <w:sz w:val="24"/>
        <w:szCs w:val="24"/>
        <w:lang w:val="el-GR" w:eastAsia="en-US" w:bidi="ar-SA"/>
      </w:rPr>
    </w:lvl>
    <w:lvl w:ilvl="1" w:tplc="1C9AC3FE">
      <w:numFmt w:val="bullet"/>
      <w:lvlText w:val="•"/>
      <w:lvlJc w:val="left"/>
      <w:pPr>
        <w:ind w:left="1565" w:hanging="360"/>
      </w:pPr>
      <w:rPr>
        <w:rFonts w:hint="default"/>
        <w:lang w:val="el-GR" w:eastAsia="en-US" w:bidi="ar-SA"/>
      </w:rPr>
    </w:lvl>
    <w:lvl w:ilvl="2" w:tplc="6EAAD804">
      <w:numFmt w:val="bullet"/>
      <w:lvlText w:val="•"/>
      <w:lvlJc w:val="left"/>
      <w:pPr>
        <w:ind w:left="2311" w:hanging="360"/>
      </w:pPr>
      <w:rPr>
        <w:rFonts w:hint="default"/>
        <w:lang w:val="el-GR" w:eastAsia="en-US" w:bidi="ar-SA"/>
      </w:rPr>
    </w:lvl>
    <w:lvl w:ilvl="3" w:tplc="CE0C5116">
      <w:numFmt w:val="bullet"/>
      <w:lvlText w:val="•"/>
      <w:lvlJc w:val="left"/>
      <w:pPr>
        <w:ind w:left="3056" w:hanging="360"/>
      </w:pPr>
      <w:rPr>
        <w:rFonts w:hint="default"/>
        <w:lang w:val="el-GR" w:eastAsia="en-US" w:bidi="ar-SA"/>
      </w:rPr>
    </w:lvl>
    <w:lvl w:ilvl="4" w:tplc="3364C970">
      <w:numFmt w:val="bullet"/>
      <w:lvlText w:val="•"/>
      <w:lvlJc w:val="left"/>
      <w:pPr>
        <w:ind w:left="3802" w:hanging="360"/>
      </w:pPr>
      <w:rPr>
        <w:rFonts w:hint="default"/>
        <w:lang w:val="el-GR" w:eastAsia="en-US" w:bidi="ar-SA"/>
      </w:rPr>
    </w:lvl>
    <w:lvl w:ilvl="5" w:tplc="883E4DCC">
      <w:numFmt w:val="bullet"/>
      <w:lvlText w:val="•"/>
      <w:lvlJc w:val="left"/>
      <w:pPr>
        <w:ind w:left="4548" w:hanging="360"/>
      </w:pPr>
      <w:rPr>
        <w:rFonts w:hint="default"/>
        <w:lang w:val="el-GR" w:eastAsia="en-US" w:bidi="ar-SA"/>
      </w:rPr>
    </w:lvl>
    <w:lvl w:ilvl="6" w:tplc="F5EE6AB0">
      <w:numFmt w:val="bullet"/>
      <w:lvlText w:val="•"/>
      <w:lvlJc w:val="left"/>
      <w:pPr>
        <w:ind w:left="5293" w:hanging="360"/>
      </w:pPr>
      <w:rPr>
        <w:rFonts w:hint="default"/>
        <w:lang w:val="el-GR" w:eastAsia="en-US" w:bidi="ar-SA"/>
      </w:rPr>
    </w:lvl>
    <w:lvl w:ilvl="7" w:tplc="6F3E0BC0">
      <w:numFmt w:val="bullet"/>
      <w:lvlText w:val="•"/>
      <w:lvlJc w:val="left"/>
      <w:pPr>
        <w:ind w:left="6039" w:hanging="360"/>
      </w:pPr>
      <w:rPr>
        <w:rFonts w:hint="default"/>
        <w:lang w:val="el-GR" w:eastAsia="en-US" w:bidi="ar-SA"/>
      </w:rPr>
    </w:lvl>
    <w:lvl w:ilvl="8" w:tplc="4AAC362E">
      <w:numFmt w:val="bullet"/>
      <w:lvlText w:val="•"/>
      <w:lvlJc w:val="left"/>
      <w:pPr>
        <w:ind w:left="6784" w:hanging="360"/>
      </w:pPr>
      <w:rPr>
        <w:rFonts w:hint="default"/>
        <w:lang w:val="el-GR" w:eastAsia="en-US" w:bidi="ar-SA"/>
      </w:rPr>
    </w:lvl>
  </w:abstractNum>
  <w:num w:numId="1">
    <w:abstractNumId w:val="1"/>
  </w:num>
  <w:num w:numId="2">
    <w:abstractNumId w:val="3"/>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0E8"/>
    <w:rsid w:val="000274A0"/>
    <w:rsid w:val="00043015"/>
    <w:rsid w:val="00051458"/>
    <w:rsid w:val="000856DB"/>
    <w:rsid w:val="00112A62"/>
    <w:rsid w:val="00145EC7"/>
    <w:rsid w:val="001677EF"/>
    <w:rsid w:val="001A3169"/>
    <w:rsid w:val="0023696A"/>
    <w:rsid w:val="002D10E8"/>
    <w:rsid w:val="002D61FB"/>
    <w:rsid w:val="00332CD7"/>
    <w:rsid w:val="003C1FA5"/>
    <w:rsid w:val="00464BF3"/>
    <w:rsid w:val="0048176D"/>
    <w:rsid w:val="0049383B"/>
    <w:rsid w:val="004C7DF4"/>
    <w:rsid w:val="004D42F6"/>
    <w:rsid w:val="004F69C7"/>
    <w:rsid w:val="00503117"/>
    <w:rsid w:val="00540525"/>
    <w:rsid w:val="00542E16"/>
    <w:rsid w:val="00550C7D"/>
    <w:rsid w:val="00581817"/>
    <w:rsid w:val="00590F82"/>
    <w:rsid w:val="00594BD4"/>
    <w:rsid w:val="00617B85"/>
    <w:rsid w:val="00655DC2"/>
    <w:rsid w:val="006568B2"/>
    <w:rsid w:val="00662C62"/>
    <w:rsid w:val="006943AF"/>
    <w:rsid w:val="006D504E"/>
    <w:rsid w:val="00706E61"/>
    <w:rsid w:val="00725642"/>
    <w:rsid w:val="00740989"/>
    <w:rsid w:val="00745D80"/>
    <w:rsid w:val="00763EA5"/>
    <w:rsid w:val="007D4AD6"/>
    <w:rsid w:val="0087063B"/>
    <w:rsid w:val="0087624B"/>
    <w:rsid w:val="008A5775"/>
    <w:rsid w:val="008C3EAB"/>
    <w:rsid w:val="0095761C"/>
    <w:rsid w:val="009B27DB"/>
    <w:rsid w:val="00A16C9B"/>
    <w:rsid w:val="00A5413C"/>
    <w:rsid w:val="00A73402"/>
    <w:rsid w:val="00AD2AD4"/>
    <w:rsid w:val="00AE0C59"/>
    <w:rsid w:val="00B2716D"/>
    <w:rsid w:val="00C06F17"/>
    <w:rsid w:val="00C17B9D"/>
    <w:rsid w:val="00C24AB5"/>
    <w:rsid w:val="00C4248B"/>
    <w:rsid w:val="00C6056C"/>
    <w:rsid w:val="00C67062"/>
    <w:rsid w:val="00C912E7"/>
    <w:rsid w:val="00CA2118"/>
    <w:rsid w:val="00CD7974"/>
    <w:rsid w:val="00D076E8"/>
    <w:rsid w:val="00D64DFF"/>
    <w:rsid w:val="00D75BAD"/>
    <w:rsid w:val="00D953E5"/>
    <w:rsid w:val="00D96403"/>
    <w:rsid w:val="00DB0B61"/>
    <w:rsid w:val="00DD2EC3"/>
    <w:rsid w:val="00DD5B5F"/>
    <w:rsid w:val="00E10FE2"/>
    <w:rsid w:val="00E52C8B"/>
    <w:rsid w:val="00E52D33"/>
    <w:rsid w:val="00EA5F96"/>
    <w:rsid w:val="00F8585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21295F"/>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Char"/>
    <w:uiPriority w:val="1"/>
    <w:qFormat/>
    <w:rsid w:val="00CA2118"/>
    <w:pPr>
      <w:widowControl w:val="0"/>
      <w:autoSpaceDE w:val="0"/>
      <w:autoSpaceDN w:val="0"/>
      <w:spacing w:after="0" w:line="240" w:lineRule="auto"/>
      <w:ind w:left="960"/>
      <w:outlineLvl w:val="0"/>
    </w:pPr>
    <w:rPr>
      <w:rFonts w:ascii="Calibri" w:eastAsia="Calibri" w:hAnsi="Calibri" w:cs="Calibr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1"/>
    <w:rsid w:val="00CA2118"/>
    <w:rPr>
      <w:rFonts w:ascii="Calibri" w:eastAsia="Calibri" w:hAnsi="Calibri" w:cs="Calibri"/>
      <w:b/>
      <w:bCs/>
      <w:sz w:val="24"/>
      <w:szCs w:val="24"/>
    </w:rPr>
  </w:style>
  <w:style w:type="paragraph" w:styleId="a4">
    <w:name w:val="Body Text"/>
    <w:basedOn w:val="a"/>
    <w:link w:val="Char"/>
    <w:uiPriority w:val="1"/>
    <w:qFormat/>
    <w:rsid w:val="00CA2118"/>
    <w:pPr>
      <w:widowControl w:val="0"/>
      <w:autoSpaceDE w:val="0"/>
      <w:autoSpaceDN w:val="0"/>
      <w:spacing w:after="0" w:line="240" w:lineRule="auto"/>
    </w:pPr>
    <w:rPr>
      <w:rFonts w:ascii="Calibri" w:eastAsia="Calibri" w:hAnsi="Calibri" w:cs="Calibri"/>
      <w:sz w:val="24"/>
      <w:szCs w:val="24"/>
    </w:rPr>
  </w:style>
  <w:style w:type="character" w:customStyle="1" w:styleId="Char">
    <w:name w:val="Σώμα κειμένου Char"/>
    <w:basedOn w:val="a0"/>
    <w:link w:val="a4"/>
    <w:uiPriority w:val="1"/>
    <w:rsid w:val="00CA2118"/>
    <w:rPr>
      <w:rFonts w:ascii="Calibri" w:eastAsia="Calibri" w:hAnsi="Calibri" w:cs="Calibri"/>
      <w:sz w:val="24"/>
      <w:szCs w:val="24"/>
    </w:rPr>
  </w:style>
  <w:style w:type="paragraph" w:styleId="a5">
    <w:name w:val="header"/>
    <w:basedOn w:val="a"/>
    <w:link w:val="Char0"/>
    <w:uiPriority w:val="99"/>
    <w:unhideWhenUsed/>
    <w:rsid w:val="0095761C"/>
    <w:pPr>
      <w:tabs>
        <w:tab w:val="center" w:pos="4153"/>
        <w:tab w:val="right" w:pos="8306"/>
      </w:tabs>
      <w:spacing w:after="0" w:line="240" w:lineRule="auto"/>
    </w:pPr>
  </w:style>
  <w:style w:type="character" w:customStyle="1" w:styleId="Char0">
    <w:name w:val="Κεφαλίδα Char"/>
    <w:basedOn w:val="a0"/>
    <w:link w:val="a5"/>
    <w:uiPriority w:val="99"/>
    <w:rsid w:val="0095761C"/>
  </w:style>
  <w:style w:type="paragraph" w:styleId="a6">
    <w:name w:val="footer"/>
    <w:basedOn w:val="a"/>
    <w:link w:val="Char1"/>
    <w:uiPriority w:val="99"/>
    <w:unhideWhenUsed/>
    <w:rsid w:val="0095761C"/>
    <w:pPr>
      <w:tabs>
        <w:tab w:val="center" w:pos="4153"/>
        <w:tab w:val="right" w:pos="8306"/>
      </w:tabs>
      <w:spacing w:after="0" w:line="240" w:lineRule="auto"/>
    </w:pPr>
  </w:style>
  <w:style w:type="character" w:customStyle="1" w:styleId="Char1">
    <w:name w:val="Υποσέλιδο Char"/>
    <w:basedOn w:val="a0"/>
    <w:link w:val="a6"/>
    <w:uiPriority w:val="99"/>
    <w:rsid w:val="0095761C"/>
  </w:style>
  <w:style w:type="character" w:styleId="-">
    <w:name w:val="Hyperlink"/>
    <w:basedOn w:val="a0"/>
    <w:uiPriority w:val="99"/>
    <w:unhideWhenUsed/>
    <w:rsid w:val="00CD7974"/>
    <w:rPr>
      <w:color w:val="0563C1" w:themeColor="hyperlink"/>
      <w:u w:val="single"/>
    </w:rPr>
  </w:style>
  <w:style w:type="paragraph" w:customStyle="1" w:styleId="TableParagraph">
    <w:name w:val="Table Paragraph"/>
    <w:basedOn w:val="a"/>
    <w:uiPriority w:val="1"/>
    <w:qFormat/>
    <w:rsid w:val="00E10FE2"/>
    <w:pPr>
      <w:widowControl w:val="0"/>
      <w:autoSpaceDE w:val="0"/>
      <w:autoSpaceDN w:val="0"/>
      <w:spacing w:after="0" w:line="240" w:lineRule="auto"/>
      <w:ind w:left="107"/>
    </w:pPr>
    <w:rPr>
      <w:rFonts w:ascii="Calibri" w:eastAsia="Calibri" w:hAnsi="Calibri" w:cs="Calibri"/>
    </w:rPr>
  </w:style>
  <w:style w:type="character" w:styleId="a7">
    <w:name w:val="footnote reference"/>
    <w:basedOn w:val="a0"/>
    <w:uiPriority w:val="99"/>
    <w:semiHidden/>
    <w:unhideWhenUsed/>
    <w:rsid w:val="00542E1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undation.parliament.gr/el/dimokratia-kai-ekpaideys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hetoricedu.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A34B6-C5AA-4C49-AF6C-E0AD5CBAD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4</Pages>
  <Words>1461</Words>
  <Characters>7892</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dc:creator>
  <cp:keywords/>
  <dc:description/>
  <cp:lastModifiedBy>Στειακάκης Χρυσοβαλάντης</cp:lastModifiedBy>
  <cp:revision>13</cp:revision>
  <dcterms:created xsi:type="dcterms:W3CDTF">2024-07-29T07:31:00Z</dcterms:created>
  <dcterms:modified xsi:type="dcterms:W3CDTF">2024-12-11T13:41:00Z</dcterms:modified>
</cp:coreProperties>
</file>