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A6E7E" w14:textId="3F3F43A0" w:rsidR="002B5CD5" w:rsidRPr="002B5CD5" w:rsidRDefault="00652984" w:rsidP="002B5CD5">
      <w:pPr>
        <w:tabs>
          <w:tab w:val="left" w:pos="1316"/>
        </w:tabs>
        <w:jc w:val="center"/>
        <w:rPr>
          <w:b/>
          <w:bCs/>
        </w:rPr>
      </w:pPr>
      <w:r w:rsidRPr="002B5CD5">
        <w:rPr>
          <w:b/>
          <w:bCs/>
        </w:rPr>
        <w:t>Φιλοσοφία - Σκοπιμότητα</w:t>
      </w:r>
    </w:p>
    <w:p w14:paraId="198D2320" w14:textId="56892FF5" w:rsidR="002B5CD5" w:rsidRDefault="002B5CD5" w:rsidP="002B5CD5"/>
    <w:p w14:paraId="6D08B4D2" w14:textId="223E8E6E" w:rsidR="002B5CD5" w:rsidRPr="00E55B21" w:rsidRDefault="002B5CD5" w:rsidP="00E55B21">
      <w:pPr>
        <w:pStyle w:val="a3"/>
        <w:spacing w:line="276" w:lineRule="auto"/>
        <w:ind w:left="1080" w:right="913"/>
        <w:jc w:val="both"/>
        <w:rPr>
          <w:sz w:val="22"/>
          <w:szCs w:val="22"/>
        </w:rPr>
      </w:pPr>
      <w:r w:rsidRPr="00E55B21">
        <w:rPr>
          <w:sz w:val="22"/>
          <w:szCs w:val="22"/>
        </w:rPr>
        <w:t xml:space="preserve">Οι μαθητικές κοινότητες αποτελούν θεσμό παιδαγωγικό, συνδεδεμένο άρρηκτα με την εκπαιδευτική διαδικασία. Συνιστούν τον χώρο για την ανάπτυξη της μαθητικής πρωτοβουλίας μέσα στο σχολείο. Οι μαθητές/τριες ασκούνται στη δημοκρατική διαδικασία και στη συμμετοχή τους στα κοινά, μελετώντας και προτείνοντας λύσεις για τα προβλήματα που </w:t>
      </w:r>
      <w:r w:rsidR="00923D02">
        <w:rPr>
          <w:sz w:val="22"/>
          <w:szCs w:val="22"/>
        </w:rPr>
        <w:t>τους/τις</w:t>
      </w:r>
      <w:r w:rsidRPr="00E55B21">
        <w:rPr>
          <w:sz w:val="22"/>
          <w:szCs w:val="22"/>
        </w:rPr>
        <w:t xml:space="preserve"> αφορούν άμεσα. Σκοπός είναι οι δυνατότητες να αξιοποιηθούν, ώστε οι μαθητές/τριες να ασκηθούν στη συμμετοχικότητα, στην υπευθυνότητα, στην αποδοχή και στην επεξεργασία διαφορετικών απόψεων, στην επίλυση των εντάσεων, στην ανάληψη ευθυνών και στη δημοκρατική λήψη </w:t>
      </w:r>
      <w:r w:rsidRPr="00E55B21">
        <w:rPr>
          <w:spacing w:val="-2"/>
          <w:sz w:val="22"/>
          <w:szCs w:val="22"/>
        </w:rPr>
        <w:t>αποφάσεων.</w:t>
      </w:r>
    </w:p>
    <w:p w14:paraId="020DC3FE" w14:textId="77777777" w:rsidR="002B5CD5" w:rsidRPr="00E55B21" w:rsidRDefault="002B5CD5" w:rsidP="00E55B21">
      <w:pPr>
        <w:pStyle w:val="a3"/>
        <w:spacing w:line="276" w:lineRule="auto"/>
        <w:ind w:left="1080" w:right="912"/>
        <w:jc w:val="both"/>
        <w:rPr>
          <w:sz w:val="22"/>
          <w:szCs w:val="22"/>
        </w:rPr>
      </w:pPr>
      <w:r w:rsidRPr="00E55B21">
        <w:rPr>
          <w:sz w:val="22"/>
          <w:szCs w:val="22"/>
        </w:rPr>
        <w:t>Το πρόγραμμα βασίζεται στην παραδοχή ότι μαθητικές εκλογές, μέσω των οποίων εκλέγονται οι μαθητικές κοινότητες, αποτελούν μεν εμπλαισιωμένη διαδικασία (διαδικασία εντός του σχολικού πλαισίου), η οποία όμως διαθέτει πολλά κοινά χαρακτηριστικά με τις πολιτικές εκλογές και, επομένως, αποτελούν κύτταρο δημοκρατικής ζωής. Υπ’ αυτήν την έννοια, το πρόγραμμα έχει προσομοιωτικό χαρακτήρα. Συμβάντα και επιλογές εντός του προγράμματος αναπαράγουν εκείνα που θα μπορούσαν οι μαθητές/τριες να αντιμετωπίσουν έξω από τον προστατευμένο σχολικό χώρο, στον δημόσιο χώρο. Οι αποφάσεις που θα κληθούν να λάβουν και η οργάνωση που θα χρειαστεί να σχεδιάσουν βασίζονται στον τρόπο με</w:t>
      </w:r>
      <w:r w:rsidRPr="00E55B21">
        <w:rPr>
          <w:spacing w:val="-1"/>
          <w:sz w:val="22"/>
          <w:szCs w:val="22"/>
        </w:rPr>
        <w:t xml:space="preserve"> </w:t>
      </w:r>
      <w:r w:rsidRPr="00E55B21">
        <w:rPr>
          <w:sz w:val="22"/>
          <w:szCs w:val="22"/>
        </w:rPr>
        <w:t>τον</w:t>
      </w:r>
      <w:r w:rsidRPr="00E55B21">
        <w:rPr>
          <w:spacing w:val="-1"/>
          <w:sz w:val="22"/>
          <w:szCs w:val="22"/>
        </w:rPr>
        <w:t xml:space="preserve"> </w:t>
      </w:r>
      <w:r w:rsidRPr="00E55B21">
        <w:rPr>
          <w:sz w:val="22"/>
          <w:szCs w:val="22"/>
        </w:rPr>
        <w:t>οποίο</w:t>
      </w:r>
      <w:r w:rsidRPr="00E55B21">
        <w:rPr>
          <w:spacing w:val="-1"/>
          <w:sz w:val="22"/>
          <w:szCs w:val="22"/>
        </w:rPr>
        <w:t xml:space="preserve"> </w:t>
      </w:r>
      <w:r w:rsidRPr="00E55B21">
        <w:rPr>
          <w:sz w:val="22"/>
          <w:szCs w:val="22"/>
        </w:rPr>
        <w:t>διεξάγονται</w:t>
      </w:r>
      <w:r w:rsidRPr="00E55B21">
        <w:rPr>
          <w:spacing w:val="-2"/>
          <w:sz w:val="22"/>
          <w:szCs w:val="22"/>
        </w:rPr>
        <w:t xml:space="preserve"> </w:t>
      </w:r>
      <w:r w:rsidRPr="00E55B21">
        <w:rPr>
          <w:sz w:val="22"/>
          <w:szCs w:val="22"/>
        </w:rPr>
        <w:t>οι πολιτικές</w:t>
      </w:r>
      <w:r w:rsidRPr="00E55B21">
        <w:rPr>
          <w:spacing w:val="-2"/>
          <w:sz w:val="22"/>
          <w:szCs w:val="22"/>
        </w:rPr>
        <w:t xml:space="preserve"> </w:t>
      </w:r>
      <w:r w:rsidRPr="00E55B21">
        <w:rPr>
          <w:sz w:val="22"/>
          <w:szCs w:val="22"/>
        </w:rPr>
        <w:t>εκλογές.</w:t>
      </w:r>
      <w:r w:rsidRPr="00E55B21">
        <w:rPr>
          <w:spacing w:val="-2"/>
          <w:sz w:val="22"/>
          <w:szCs w:val="22"/>
        </w:rPr>
        <w:t xml:space="preserve"> </w:t>
      </w:r>
      <w:r w:rsidRPr="00E55B21">
        <w:rPr>
          <w:sz w:val="22"/>
          <w:szCs w:val="22"/>
        </w:rPr>
        <w:t>Αυτό</w:t>
      </w:r>
      <w:r w:rsidRPr="00E55B21">
        <w:rPr>
          <w:spacing w:val="-1"/>
          <w:sz w:val="22"/>
          <w:szCs w:val="22"/>
        </w:rPr>
        <w:t xml:space="preserve"> </w:t>
      </w:r>
      <w:r w:rsidRPr="00E55B21">
        <w:rPr>
          <w:sz w:val="22"/>
          <w:szCs w:val="22"/>
        </w:rPr>
        <w:t>αποτελεί</w:t>
      </w:r>
      <w:r w:rsidRPr="00E55B21">
        <w:rPr>
          <w:spacing w:val="-2"/>
          <w:sz w:val="22"/>
          <w:szCs w:val="22"/>
        </w:rPr>
        <w:t xml:space="preserve"> </w:t>
      </w:r>
      <w:r w:rsidRPr="00E55B21">
        <w:rPr>
          <w:sz w:val="22"/>
          <w:szCs w:val="22"/>
        </w:rPr>
        <w:t>το</w:t>
      </w:r>
      <w:r w:rsidRPr="00E55B21">
        <w:rPr>
          <w:spacing w:val="-1"/>
          <w:sz w:val="22"/>
          <w:szCs w:val="22"/>
        </w:rPr>
        <w:t xml:space="preserve"> </w:t>
      </w:r>
      <w:r w:rsidRPr="00E55B21">
        <w:rPr>
          <w:sz w:val="22"/>
          <w:szCs w:val="22"/>
        </w:rPr>
        <w:t>πλεονέκτημα,</w:t>
      </w:r>
      <w:r w:rsidRPr="00E55B21">
        <w:rPr>
          <w:spacing w:val="-2"/>
          <w:sz w:val="22"/>
          <w:szCs w:val="22"/>
        </w:rPr>
        <w:t xml:space="preserve"> </w:t>
      </w:r>
      <w:r w:rsidRPr="00E55B21">
        <w:rPr>
          <w:sz w:val="22"/>
          <w:szCs w:val="22"/>
        </w:rPr>
        <w:t>αλλά και την «πρόκληση» του προγράμματος. Ο κίνδυνος το πρόγραμμα να γίνει αφορμή για άσκοπη και ανούσια πολιτικολογία (άσκοπη και ανούσια αναφορικά με τα μαθησιακά οφέλη τα οποία μπορούν να προκύψουν) είναι δυνατόν να αποφευχθεί μόνο χάρη στον/στην εκπαιδευτικό που θα αναλάβει την εφαρμογή του. Αυτό που πρέπει να γίνει κατανοητό είναι ότι η συζήτηση και ο προβληματισμός γίνονται σε επίπεδο γενίκευσης και αφαίρεσης, ακόμα κι όταν τα παραδείγματα που χρησιμοποιούνται είναι πραγματικά και αντλούνται από τον πολιτικό χώρο.</w:t>
      </w:r>
    </w:p>
    <w:p w14:paraId="6524A9BC" w14:textId="77777777" w:rsidR="002B5CD5" w:rsidRPr="00E55B21" w:rsidRDefault="002B5CD5" w:rsidP="00E55B21">
      <w:pPr>
        <w:pStyle w:val="a3"/>
        <w:spacing w:line="276" w:lineRule="auto"/>
        <w:ind w:left="1080" w:right="922"/>
        <w:jc w:val="both"/>
        <w:rPr>
          <w:sz w:val="22"/>
          <w:szCs w:val="22"/>
        </w:rPr>
      </w:pPr>
      <w:r w:rsidRPr="00E55B21">
        <w:rPr>
          <w:sz w:val="22"/>
          <w:szCs w:val="22"/>
        </w:rPr>
        <w:t>Όταν, λοιπόν, ο/η εκπαιδευτικός νιώθει ότι αρχίζει να υποκύπτει στον πειρασμό, είναι σκόπιμο να σκέφτεται ότι το πρόγραμμα στοχεύει στο να καλλιεργήσει την πίστη στις ανθρώπινες αξίες, να επιτύχει την υπέρβαση των διακρίσεων και την ισότητα, καθώς και την πίστη στην ειρήνη και στη φιλία. Οι μαθητές/τριες θέλουμε να εξελιχθούν σε υπεύθυνα άτομα, με αναπτυγμένη τη δυνατότητά τους</w:t>
      </w:r>
      <w:r w:rsidRPr="00E55B21">
        <w:rPr>
          <w:spacing w:val="-3"/>
          <w:sz w:val="22"/>
          <w:szCs w:val="22"/>
        </w:rPr>
        <w:t xml:space="preserve"> </w:t>
      </w:r>
      <w:r w:rsidRPr="00E55B21">
        <w:rPr>
          <w:sz w:val="22"/>
          <w:szCs w:val="22"/>
        </w:rPr>
        <w:t>να κρίνουν και να αξιολογούν, να σκέφτονται και να αποφασίζουν.</w:t>
      </w:r>
    </w:p>
    <w:p w14:paraId="4A906F8F" w14:textId="0325F36E" w:rsidR="002B5CD5" w:rsidRDefault="002B5CD5" w:rsidP="00E55B21">
      <w:pPr>
        <w:pStyle w:val="a3"/>
        <w:spacing w:line="276" w:lineRule="auto"/>
        <w:ind w:left="1080" w:right="915"/>
        <w:jc w:val="both"/>
        <w:rPr>
          <w:sz w:val="22"/>
          <w:szCs w:val="22"/>
        </w:rPr>
      </w:pPr>
      <w:r w:rsidRPr="00E55B21">
        <w:rPr>
          <w:sz w:val="22"/>
          <w:szCs w:val="22"/>
        </w:rPr>
        <w:t>Πρέπει, επίσης, να τονιστεί ότι η ενίσχυση δεξιοτήτων όπως οι παραπάνω δεν είναι υπόθεση στιγμιαία. Η διαδικασία των μαθητικών εκλογών είναι απλώς μια αφορμή. Το σχολείο χρειάζεται να προωθεί τις δημοκρατικές αξίες και την αξία της πολιτειότητας κάθε στιγμή και σε όλες τις λειτουργίες του: στον τρόπο με τον οποίο</w:t>
      </w:r>
      <w:r w:rsidR="00CA000C">
        <w:rPr>
          <w:sz w:val="22"/>
          <w:szCs w:val="22"/>
        </w:rPr>
        <w:t xml:space="preserve"> </w:t>
      </w:r>
      <w:r w:rsidR="00CA000C" w:rsidRPr="00E55B21">
        <w:rPr>
          <w:sz w:val="22"/>
          <w:szCs w:val="22"/>
        </w:rPr>
        <w:t>συνεργάζονται οι μαθητές/τριες μεταξύ τους και με τους/τις εκπαιδευτικούς,</w:t>
      </w:r>
      <w:r w:rsidR="00257FE3">
        <w:rPr>
          <w:sz w:val="22"/>
          <w:szCs w:val="22"/>
        </w:rPr>
        <w:t xml:space="preserve"> στον τρόπο με τον οποίο </w:t>
      </w:r>
    </w:p>
    <w:p w14:paraId="22149EC3" w14:textId="77777777" w:rsidR="002B5CD5" w:rsidRPr="00E55B21" w:rsidRDefault="002B5CD5" w:rsidP="00E55B21">
      <w:pPr>
        <w:spacing w:line="276" w:lineRule="auto"/>
        <w:jc w:val="both"/>
        <w:sectPr w:rsidR="002B5CD5" w:rsidRPr="00E55B21">
          <w:headerReference w:type="default" r:id="rId10"/>
          <w:footerReference w:type="default" r:id="rId11"/>
          <w:pgSz w:w="11910" w:h="16840"/>
          <w:pgMar w:top="1620" w:right="880" w:bottom="2020" w:left="720" w:header="567" w:footer="1831" w:gutter="0"/>
          <w:cols w:space="720"/>
        </w:sectPr>
      </w:pPr>
    </w:p>
    <w:p w14:paraId="0C1B6234" w14:textId="082953A9" w:rsidR="002B5CD5" w:rsidRPr="00E55B21" w:rsidRDefault="002B5CD5" w:rsidP="003110EB">
      <w:pPr>
        <w:pStyle w:val="a3"/>
        <w:spacing w:line="276" w:lineRule="auto"/>
        <w:ind w:left="1080" w:right="919"/>
        <w:jc w:val="both"/>
        <w:rPr>
          <w:sz w:val="22"/>
          <w:szCs w:val="22"/>
        </w:rPr>
      </w:pPr>
      <w:r w:rsidRPr="00E55B21">
        <w:rPr>
          <w:sz w:val="22"/>
          <w:szCs w:val="22"/>
        </w:rPr>
        <w:lastRenderedPageBreak/>
        <w:t>επικοινωνούν οι εκπαιδευτικοί με τους γονείς κ.λπ., υπερβαίνοντας έτσι τις καταστατικές του ανισότητες (ανηλικότητα μαθητών/τριών και, κατά συνέπεια, περιορισμένη αυτονομία τους).</w:t>
      </w:r>
    </w:p>
    <w:p w14:paraId="54CCAC4B" w14:textId="543D7AF1" w:rsidR="002B5CD5" w:rsidRPr="00060658" w:rsidRDefault="002B5CD5" w:rsidP="00060658">
      <w:pPr>
        <w:pStyle w:val="a3"/>
        <w:spacing w:before="1" w:line="276" w:lineRule="auto"/>
        <w:ind w:left="1080" w:right="914"/>
        <w:jc w:val="both"/>
        <w:rPr>
          <w:sz w:val="22"/>
          <w:szCs w:val="22"/>
        </w:rPr>
      </w:pPr>
      <w:r w:rsidRPr="00060658">
        <w:rPr>
          <w:sz w:val="22"/>
          <w:szCs w:val="22"/>
        </w:rPr>
        <w:t>Το πρόγραμμα, ενταγμένο στον θεματικό άξονα ΕΝΔΙΑΦΕΡΟΜΑΙ &amp; ΕΝΕΡΓΩ - ΚΟΙΝΩΝΙΚΗ ΣΥΝΑΙΣΘΗΣΗ &amp; ΕΥΘΥΝΗ, καλλιεργεί τις δεξιότητες του 21</w:t>
      </w:r>
      <w:r w:rsidRPr="00060658">
        <w:rPr>
          <w:sz w:val="22"/>
          <w:szCs w:val="22"/>
          <w:vertAlign w:val="superscript"/>
        </w:rPr>
        <w:t>ου</w:t>
      </w:r>
      <w:r w:rsidRPr="00060658">
        <w:rPr>
          <w:sz w:val="22"/>
          <w:szCs w:val="22"/>
        </w:rPr>
        <w:t xml:space="preserve"> αιώνα (4Cs)</w:t>
      </w:r>
      <w:r w:rsidR="00060658" w:rsidRPr="00060658">
        <w:rPr>
          <w:sz w:val="22"/>
          <w:szCs w:val="22"/>
        </w:rPr>
        <w:t xml:space="preserve"> </w:t>
      </w:r>
      <w:r w:rsidRPr="00060658">
        <w:rPr>
          <w:sz w:val="22"/>
          <w:szCs w:val="22"/>
        </w:rPr>
        <w:t>&gt; δεξιότητες μάθησης του 21</w:t>
      </w:r>
      <w:r w:rsidRPr="00060658">
        <w:rPr>
          <w:sz w:val="22"/>
          <w:szCs w:val="22"/>
          <w:vertAlign w:val="superscript"/>
        </w:rPr>
        <w:t>ου</w:t>
      </w:r>
      <w:r w:rsidRPr="00060658">
        <w:rPr>
          <w:sz w:val="22"/>
          <w:szCs w:val="22"/>
        </w:rPr>
        <w:t xml:space="preserve"> αιώνα: κριτική σκέψη (</w:t>
      </w:r>
      <w:r w:rsidRPr="00060658">
        <w:rPr>
          <w:b/>
          <w:i/>
          <w:color w:val="5F4879"/>
          <w:sz w:val="22"/>
          <w:szCs w:val="22"/>
        </w:rPr>
        <w:t>c</w:t>
      </w:r>
      <w:r w:rsidRPr="00060658">
        <w:rPr>
          <w:i/>
          <w:sz w:val="22"/>
          <w:szCs w:val="22"/>
        </w:rPr>
        <w:t>ritical thinking</w:t>
      </w:r>
      <w:r w:rsidRPr="00060658">
        <w:rPr>
          <w:sz w:val="22"/>
          <w:szCs w:val="22"/>
        </w:rPr>
        <w:t>), συνεργασία (</w:t>
      </w:r>
      <w:r w:rsidRPr="00060658">
        <w:rPr>
          <w:b/>
          <w:i/>
          <w:color w:val="5F4879"/>
          <w:sz w:val="22"/>
          <w:szCs w:val="22"/>
        </w:rPr>
        <w:t>c</w:t>
      </w:r>
      <w:r w:rsidRPr="00060658">
        <w:rPr>
          <w:i/>
          <w:sz w:val="22"/>
          <w:szCs w:val="22"/>
        </w:rPr>
        <w:t>ollaboration</w:t>
      </w:r>
      <w:r w:rsidRPr="00060658">
        <w:rPr>
          <w:sz w:val="22"/>
          <w:szCs w:val="22"/>
        </w:rPr>
        <w:t>), επικοινωνία (</w:t>
      </w:r>
      <w:r w:rsidRPr="00060658">
        <w:rPr>
          <w:b/>
          <w:i/>
          <w:color w:val="5F4879"/>
          <w:sz w:val="22"/>
          <w:szCs w:val="22"/>
        </w:rPr>
        <w:t>c</w:t>
      </w:r>
      <w:r w:rsidRPr="00060658">
        <w:rPr>
          <w:i/>
          <w:sz w:val="22"/>
          <w:szCs w:val="22"/>
        </w:rPr>
        <w:t>ommunication</w:t>
      </w:r>
      <w:r w:rsidRPr="00060658">
        <w:rPr>
          <w:sz w:val="22"/>
          <w:szCs w:val="22"/>
        </w:rPr>
        <w:t>) και δημιουργικότητα (</w:t>
      </w:r>
      <w:r w:rsidRPr="00060658">
        <w:rPr>
          <w:b/>
          <w:i/>
          <w:color w:val="5F4879"/>
          <w:sz w:val="22"/>
          <w:szCs w:val="22"/>
        </w:rPr>
        <w:t>c</w:t>
      </w:r>
      <w:r w:rsidRPr="00060658">
        <w:rPr>
          <w:i/>
          <w:sz w:val="22"/>
          <w:szCs w:val="22"/>
        </w:rPr>
        <w:t>reativity</w:t>
      </w:r>
      <w:r w:rsidRPr="00060658">
        <w:rPr>
          <w:sz w:val="22"/>
          <w:szCs w:val="22"/>
        </w:rPr>
        <w:t>). Επίσης, τις δεξιότητες ζωής &gt; δεξιότητες της κοινωνικής ζωής και δεξιότητες διαμεσολάβησης και κοινωνικής ενσυναίσθησης (πολιτειότητα). Σκοπός του προγράμματος δεν είναι μόνον η θεωρητική προσέγγιση των ζητημάτων, αλλά η επιτυχία του θα εξαρτηθεί και από το εάν οι μαθητές/τριες κινητοποιήθηκαν και συνέβαλαν στην πράξη στη βελτίωση των συνθηκών στο σχολικό τους περιβάλλον (ενεργός πολιτειότητα).</w:t>
      </w:r>
    </w:p>
    <w:p w14:paraId="4AFA8A2B" w14:textId="309A15AE" w:rsidR="002B5CD5" w:rsidRPr="00060658" w:rsidRDefault="002B5CD5" w:rsidP="00060658">
      <w:pPr>
        <w:pStyle w:val="a3"/>
        <w:spacing w:before="1" w:line="276" w:lineRule="auto"/>
        <w:ind w:left="1080" w:right="913"/>
        <w:jc w:val="both"/>
        <w:rPr>
          <w:sz w:val="22"/>
          <w:szCs w:val="22"/>
        </w:rPr>
      </w:pPr>
      <w:r w:rsidRPr="00060658">
        <w:rPr>
          <w:sz w:val="22"/>
          <w:szCs w:val="22"/>
        </w:rPr>
        <w:t>Το πρόγραμμα αξιοποιεί διάφορες διδακτικές τεχνικές: εργασία σε μικρές ομάδες, debate, ιδεοθύελλα κ.λπ.</w:t>
      </w:r>
    </w:p>
    <w:p w14:paraId="68019FB8" w14:textId="77777777" w:rsidR="002B5CD5" w:rsidRPr="00E55B21" w:rsidRDefault="002B5CD5" w:rsidP="003110EB">
      <w:pPr>
        <w:spacing w:line="276" w:lineRule="auto"/>
        <w:ind w:firstLine="720"/>
        <w:jc w:val="both"/>
      </w:pPr>
    </w:p>
    <w:sectPr w:rsidR="002B5CD5" w:rsidRPr="00E55B21" w:rsidSect="00865E82">
      <w:headerReference w:type="even" r:id="rId12"/>
      <w:headerReference w:type="default" r:id="rId13"/>
      <w:footerReference w:type="even" r:id="rId14"/>
      <w:footerReference w:type="default" r:id="rId15"/>
      <w:headerReference w:type="first" r:id="rId16"/>
      <w:footerReference w:type="first" r:id="rId17"/>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5FB8E" w14:textId="77777777" w:rsidR="00E243F2" w:rsidRDefault="00E243F2">
      <w:r>
        <w:separator/>
      </w:r>
    </w:p>
  </w:endnote>
  <w:endnote w:type="continuationSeparator" w:id="0">
    <w:p w14:paraId="7521D9DF" w14:textId="77777777" w:rsidR="00E243F2" w:rsidRDefault="00E24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52E82" w14:textId="3070D827" w:rsidR="002B5CD5" w:rsidRDefault="002B5CD5">
    <w:pPr>
      <w:pStyle w:val="a3"/>
      <w:spacing w:line="14" w:lineRule="auto"/>
      <w:rPr>
        <w:sz w:val="20"/>
      </w:rPr>
    </w:pPr>
    <w:r>
      <w:rPr>
        <w:noProof/>
        <w:lang w:eastAsia="el-GR"/>
      </w:rPr>
      <w:drawing>
        <wp:anchor distT="0" distB="0" distL="0" distR="0" simplePos="0" relativeHeight="251659264" behindDoc="1" locked="0" layoutInCell="1" allowOverlap="1" wp14:anchorId="68FC79CD" wp14:editId="57371768">
          <wp:simplePos x="0" y="0"/>
          <wp:positionH relativeFrom="page">
            <wp:posOffset>1660842</wp:posOffset>
          </wp:positionH>
          <wp:positionV relativeFrom="page">
            <wp:posOffset>9900284</wp:posOffset>
          </wp:positionV>
          <wp:extent cx="4200525" cy="542925"/>
          <wp:effectExtent l="0" t="0" r="0" b="0"/>
          <wp:wrapNone/>
          <wp:docPr id="3"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 cstate="print"/>
                  <a:stretch>
                    <a:fillRect/>
                  </a:stretch>
                </pic:blipFill>
                <pic:spPr>
                  <a:xfrm>
                    <a:off x="0" y="0"/>
                    <a:ext cx="4200525" cy="542925"/>
                  </a:xfrm>
                  <a:prstGeom prst="rect">
                    <a:avLst/>
                  </a:prstGeom>
                </pic:spPr>
              </pic:pic>
            </a:graphicData>
          </a:graphic>
        </wp:anchor>
      </w:drawing>
    </w:r>
    <w:r w:rsidR="002C5BF0">
      <w:rPr>
        <w:noProof/>
      </w:rPr>
      <mc:AlternateContent>
        <mc:Choice Requires="wps">
          <w:drawing>
            <wp:anchor distT="0" distB="0" distL="0" distR="0" simplePos="0" relativeHeight="251662336" behindDoc="1" locked="0" layoutInCell="1" allowOverlap="1" wp14:anchorId="346FF1FB" wp14:editId="7F02FB55">
              <wp:simplePos x="0" y="0"/>
              <wp:positionH relativeFrom="page">
                <wp:posOffset>1143000</wp:posOffset>
              </wp:positionH>
              <wp:positionV relativeFrom="page">
                <wp:posOffset>9403080</wp:posOffset>
              </wp:positionV>
              <wp:extent cx="1829435" cy="7620"/>
              <wp:effectExtent l="0" t="1905" r="0" b="0"/>
              <wp:wrapNone/>
              <wp:docPr id="5"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7620"/>
                      </a:xfrm>
                      <a:custGeom>
                        <a:avLst/>
                        <a:gdLst>
                          <a:gd name="T0" fmla="*/ 1829054 w 1829435"/>
                          <a:gd name="T1" fmla="*/ 0 h 7620"/>
                          <a:gd name="T2" fmla="*/ 0 w 1829435"/>
                          <a:gd name="T3" fmla="*/ 0 h 7620"/>
                          <a:gd name="T4" fmla="*/ 0 w 1829435"/>
                          <a:gd name="T5" fmla="*/ 7620 h 7620"/>
                          <a:gd name="T6" fmla="*/ 1829054 w 1829435"/>
                          <a:gd name="T7" fmla="*/ 7620 h 7620"/>
                          <a:gd name="T8" fmla="*/ 1829054 w 1829435"/>
                          <a:gd name="T9" fmla="*/ 0 h 7620"/>
                        </a:gdLst>
                        <a:ahLst/>
                        <a:cxnLst>
                          <a:cxn ang="0">
                            <a:pos x="T0" y="T1"/>
                          </a:cxn>
                          <a:cxn ang="0">
                            <a:pos x="T2" y="T3"/>
                          </a:cxn>
                          <a:cxn ang="0">
                            <a:pos x="T4" y="T5"/>
                          </a:cxn>
                          <a:cxn ang="0">
                            <a:pos x="T6" y="T7"/>
                          </a:cxn>
                          <a:cxn ang="0">
                            <a:pos x="T8" y="T9"/>
                          </a:cxn>
                        </a:cxnLst>
                        <a:rect l="0" t="0" r="r" b="b"/>
                        <a:pathLst>
                          <a:path w="1829435" h="7620">
                            <a:moveTo>
                              <a:pt x="1829054" y="0"/>
                            </a:moveTo>
                            <a:lnTo>
                              <a:pt x="0" y="0"/>
                            </a:lnTo>
                            <a:lnTo>
                              <a:pt x="0" y="7620"/>
                            </a:lnTo>
                            <a:lnTo>
                              <a:pt x="1829054" y="7620"/>
                            </a:lnTo>
                            <a:lnTo>
                              <a:pt x="18290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035F0E" id="Graphic 21" o:spid="_x0000_s1026" style="position:absolute;margin-left:90pt;margin-top:740.4pt;width:144.05pt;height:.6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" path="m1829054,l,,,7620r1829054,l1829054,xe" fillcolor="black" stroked="f">
              <v:path arrowok="t" o:connecttype="custom" o:connectlocs="1829054,0;0,0;0,7620;1829054,7620;1829054,0" o:connectangles="0,0,0,0,0"/>
              <w10:wrap anchorx="page" anchory="page"/>
            </v:shape>
          </w:pict>
        </mc:Fallback>
      </mc:AlternateContent>
    </w:r>
    <w:r w:rsidR="002C5BF0">
      <w:rPr>
        <w:noProof/>
      </w:rPr>
      <mc:AlternateContent>
        <mc:Choice Requires="wps">
          <w:drawing>
            <wp:anchor distT="0" distB="0" distL="0" distR="0" simplePos="0" relativeHeight="251665408" behindDoc="1" locked="0" layoutInCell="1" allowOverlap="1" wp14:anchorId="6358AA62" wp14:editId="5655E568">
              <wp:simplePos x="0" y="0"/>
              <wp:positionH relativeFrom="page">
                <wp:posOffset>1130300</wp:posOffset>
              </wp:positionH>
              <wp:positionV relativeFrom="page">
                <wp:posOffset>9450070</wp:posOffset>
              </wp:positionV>
              <wp:extent cx="5293995" cy="338455"/>
              <wp:effectExtent l="0" t="0" r="0" b="0"/>
              <wp:wrapNone/>
              <wp:docPr id="22"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3995" cy="338455"/>
                      </a:xfrm>
                      <a:prstGeom prst="rect">
                        <a:avLst/>
                      </a:prstGeom>
                    </wps:spPr>
                    <wps:txbx>
                      <w:txbxContent>
                        <w:p w14:paraId="0893740F" w14:textId="77777777" w:rsidR="002B5CD5" w:rsidRDefault="002B5CD5">
                          <w:pPr>
                            <w:spacing w:before="27"/>
                            <w:ind w:left="20" w:right="18"/>
                            <w:rPr>
                              <w:sz w:val="20"/>
                            </w:rPr>
                          </w:pPr>
                          <w:r>
                            <w:rPr>
                              <w:sz w:val="20"/>
                              <w:vertAlign w:val="superscript"/>
                            </w:rPr>
                            <w:t>2</w:t>
                          </w:r>
                          <w:r>
                            <w:rPr>
                              <w:sz w:val="20"/>
                            </w:rPr>
                            <w:t xml:space="preserve"> Αυτή η παράγραφος ακολουθεί ως προς τη λογική της τον Κανονισμό Λειτουργίας των Μαθητικών Κοινοτήτων (ΥΑ 23613 / 6 / Γ2 4094/23-9-86 που δημοσιεύτηκε στο ΦΕΚ 619 Β /25-9-86).</w:t>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type w14:anchorId="6358AA62" id="_x0000_t202" coordsize="21600,21600" o:spt="202" path="m,l,21600r21600,l21600,xe">
              <v:stroke joinstyle="miter"/>
              <v:path gradientshapeok="t" o:connecttype="rect"/>
            </v:shapetype>
            <v:shape id="Textbox 22" o:spid="_x0000_s1026" type="#_x0000_t202" style="position:absolute;margin-left:89pt;margin-top:744.1pt;width:416.85pt;height:26.6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" filled="f" stroked="f">
              <v:textbox inset="0,0,0,0">
                <w:txbxContent>
                  <w:p w14:paraId="0893740F" w14:textId="77777777" w:rsidR="002B5CD5" w:rsidRDefault="002B5CD5">
                    <w:pPr>
                      <w:spacing w:before="27"/>
                      <w:ind w:left="20" w:right="18"/>
                      <w:rPr>
                        <w:sz w:val="20"/>
                      </w:rPr>
                    </w:pPr>
                    <w:r>
                      <w:rPr>
                        <w:sz w:val="20"/>
                        <w:vertAlign w:val="superscript"/>
                      </w:rPr>
                      <w:t>2</w:t>
                    </w:r>
                    <w:r>
                      <w:rPr>
                        <w:sz w:val="20"/>
                      </w:rPr>
                      <w:t xml:space="preserve"> Αυτή η παράγραφος ακολουθεί ως προς τη λογική της τον Κανονισμό Λειτουργίας των Μαθητικών Κοινοτήτων (ΥΑ 23613 / 6 / Γ2 4094/23-9-86 που δημοσιεύτηκε στο ΦΕΚ 619 Β /25-9-86).</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F9AA0" w14:textId="77777777" w:rsidR="00A73F27" w:rsidRDefault="00A73F27">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62616" w14:textId="77777777" w:rsidR="006A5215" w:rsidRPr="00A73F27" w:rsidRDefault="00A73F27" w:rsidP="00A73F27">
    <w:pPr>
      <w:pStyle w:val="1"/>
      <w:jc w:val="center"/>
    </w:pPr>
    <w:r w:rsidRPr="00A73F27">
      <w:rPr>
        <w:noProof/>
      </w:rPr>
      <w:drawing>
        <wp:inline distT="0" distB="0" distL="0" distR="0" wp14:anchorId="02373BF1" wp14:editId="1C033EC1">
          <wp:extent cx="4381500" cy="596265"/>
          <wp:effectExtent l="19050" t="0" r="0" b="0"/>
          <wp:docPr id="4" name="Εικόνα 4"/>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79699" w14:textId="77777777" w:rsidR="00A73F27" w:rsidRDefault="00A73F2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95BB8" w14:textId="77777777" w:rsidR="00E243F2" w:rsidRDefault="00E243F2">
      <w:r>
        <w:separator/>
      </w:r>
    </w:p>
  </w:footnote>
  <w:footnote w:type="continuationSeparator" w:id="0">
    <w:p w14:paraId="5E92C9F8" w14:textId="77777777" w:rsidR="00E243F2" w:rsidRDefault="00E243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402E6" w14:textId="14572EAF" w:rsidR="002B5CD5" w:rsidRDefault="002B5CD5">
    <w:pPr>
      <w:pStyle w:val="a3"/>
      <w:spacing w:line="14" w:lineRule="auto"/>
      <w:rPr>
        <w:sz w:val="20"/>
      </w:rPr>
    </w:pPr>
    <w:r>
      <w:rPr>
        <w:noProof/>
        <w:lang w:eastAsia="el-GR"/>
      </w:rPr>
      <w:drawing>
        <wp:anchor distT="0" distB="0" distL="0" distR="0" simplePos="0" relativeHeight="251653120" behindDoc="1" locked="0" layoutInCell="1" allowOverlap="1" wp14:anchorId="0098A65E" wp14:editId="4013EB4F">
          <wp:simplePos x="0" y="0"/>
          <wp:positionH relativeFrom="page">
            <wp:posOffset>1941829</wp:posOffset>
          </wp:positionH>
          <wp:positionV relativeFrom="page">
            <wp:posOffset>360044</wp:posOffset>
          </wp:positionV>
          <wp:extent cx="3676650" cy="485775"/>
          <wp:effectExtent l="0" t="0" r="0" b="0"/>
          <wp:wrapNone/>
          <wp:docPr id="2"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 cstate="print"/>
                  <a:stretch>
                    <a:fillRect/>
                  </a:stretch>
                </pic:blipFill>
                <pic:spPr>
                  <a:xfrm>
                    <a:off x="0" y="0"/>
                    <a:ext cx="3676650" cy="48577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59D75" w14:textId="77777777" w:rsidR="00A73F27" w:rsidRDefault="00A73F27">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0B0E1" w14:textId="77777777" w:rsidR="006A5215" w:rsidRDefault="006A5215">
    <w:pPr>
      <w:pStyle w:val="a3"/>
      <w:spacing w:line="14" w:lineRule="auto"/>
      <w:rPr>
        <w:sz w:val="20"/>
      </w:rPr>
    </w:pPr>
  </w:p>
  <w:p w14:paraId="553E83C0" w14:textId="77777777" w:rsidR="00865E82" w:rsidRDefault="00865E82">
    <w:pPr>
      <w:pStyle w:val="a3"/>
      <w:spacing w:line="14" w:lineRule="auto"/>
      <w:rPr>
        <w:sz w:val="20"/>
      </w:rPr>
    </w:pPr>
  </w:p>
  <w:p w14:paraId="5A5138B0" w14:textId="77777777" w:rsidR="00865E82" w:rsidRDefault="00865E82">
    <w:pPr>
      <w:pStyle w:val="a3"/>
      <w:spacing w:line="14" w:lineRule="auto"/>
      <w:rPr>
        <w:sz w:val="20"/>
      </w:rPr>
    </w:pPr>
  </w:p>
  <w:p w14:paraId="78F88CE7" w14:textId="77777777" w:rsidR="00865E82" w:rsidRDefault="00865E82">
    <w:pPr>
      <w:pStyle w:val="a3"/>
      <w:spacing w:line="14" w:lineRule="auto"/>
      <w:rPr>
        <w:sz w:val="20"/>
      </w:rPr>
    </w:pPr>
  </w:p>
  <w:p w14:paraId="7242795E" w14:textId="77777777" w:rsidR="00865E82" w:rsidRDefault="00865E82">
    <w:pPr>
      <w:pStyle w:val="a3"/>
      <w:spacing w:line="14" w:lineRule="auto"/>
      <w:rPr>
        <w:sz w:val="20"/>
      </w:rPr>
    </w:pPr>
  </w:p>
  <w:p w14:paraId="7B370A4C" w14:textId="77777777" w:rsidR="00865E82" w:rsidRDefault="00865E82">
    <w:pPr>
      <w:pStyle w:val="a3"/>
      <w:spacing w:line="14" w:lineRule="auto"/>
      <w:rPr>
        <w:sz w:val="20"/>
      </w:rPr>
    </w:pPr>
  </w:p>
  <w:p w14:paraId="09930F42" w14:textId="77777777" w:rsidR="00865E82" w:rsidRDefault="00865E82">
    <w:pPr>
      <w:pStyle w:val="a3"/>
      <w:spacing w:line="14" w:lineRule="auto"/>
      <w:rPr>
        <w:sz w:val="20"/>
      </w:rPr>
    </w:pPr>
  </w:p>
  <w:p w14:paraId="69BCFE03" w14:textId="77777777" w:rsidR="00865E82" w:rsidRDefault="00865E82">
    <w:pPr>
      <w:pStyle w:val="a3"/>
      <w:spacing w:line="14" w:lineRule="auto"/>
      <w:rPr>
        <w:sz w:val="20"/>
      </w:rPr>
    </w:pPr>
  </w:p>
  <w:p w14:paraId="1269AB49" w14:textId="77777777" w:rsidR="00865E82" w:rsidRDefault="00865E82">
    <w:pPr>
      <w:pStyle w:val="a3"/>
      <w:spacing w:line="14" w:lineRule="auto"/>
      <w:rPr>
        <w:sz w:val="20"/>
      </w:rPr>
    </w:pPr>
  </w:p>
  <w:p w14:paraId="7ADCBC19" w14:textId="77777777" w:rsidR="00865E82" w:rsidRDefault="00865E82">
    <w:pPr>
      <w:pStyle w:val="a3"/>
      <w:spacing w:line="14" w:lineRule="auto"/>
      <w:rPr>
        <w:sz w:val="20"/>
      </w:rPr>
    </w:pPr>
  </w:p>
  <w:p w14:paraId="01290E36" w14:textId="77777777" w:rsidR="00865E82" w:rsidRDefault="00DE4188">
    <w:pPr>
      <w:pStyle w:val="a3"/>
      <w:spacing w:line="14" w:lineRule="auto"/>
      <w:rPr>
        <w:sz w:val="20"/>
      </w:rPr>
    </w:pPr>
    <w:r w:rsidRPr="008916C3">
      <w:rPr>
        <w:rFonts w:cs="Times New Roman"/>
        <w:noProof/>
        <w:sz w:val="22"/>
        <w:szCs w:val="22"/>
        <w:lang w:eastAsia="el-GR"/>
      </w:rPr>
      <w:drawing>
        <wp:anchor distT="0" distB="0" distL="114300" distR="114300" simplePos="0" relativeHeight="251657728" behindDoc="0" locked="0" layoutInCell="1" allowOverlap="1" wp14:anchorId="5151C04C" wp14:editId="2F6F3EBD">
          <wp:simplePos x="0" y="0"/>
          <wp:positionH relativeFrom="margin">
            <wp:align>center</wp:align>
          </wp:positionH>
          <wp:positionV relativeFrom="paragraph">
            <wp:posOffset>8890</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1F12DC4D" w14:textId="77777777" w:rsidR="00865E82" w:rsidRDefault="00865E82">
    <w:pPr>
      <w:pStyle w:val="a3"/>
      <w:spacing w:line="14" w:lineRule="auto"/>
      <w:rPr>
        <w:sz w:val="20"/>
      </w:rPr>
    </w:pPr>
  </w:p>
  <w:p w14:paraId="319A2FAB" w14:textId="77777777" w:rsidR="00865E82" w:rsidRDefault="00865E82">
    <w:pPr>
      <w:pStyle w:val="a3"/>
      <w:spacing w:line="14" w:lineRule="auto"/>
      <w:rPr>
        <w:sz w:val="20"/>
      </w:rPr>
    </w:pPr>
  </w:p>
  <w:p w14:paraId="03239338" w14:textId="77777777" w:rsidR="00865E82" w:rsidRDefault="00865E82">
    <w:pPr>
      <w:pStyle w:val="a3"/>
      <w:spacing w:line="14" w:lineRule="auto"/>
      <w:rPr>
        <w:sz w:val="20"/>
      </w:rPr>
    </w:pPr>
  </w:p>
  <w:p w14:paraId="06D3903E" w14:textId="77777777" w:rsidR="00865E82" w:rsidRDefault="00865E82">
    <w:pPr>
      <w:pStyle w:val="a3"/>
      <w:spacing w:line="14" w:lineRule="auto"/>
      <w:rPr>
        <w:sz w:val="20"/>
      </w:rPr>
    </w:pPr>
  </w:p>
  <w:p w14:paraId="7D5161E4" w14:textId="77777777" w:rsidR="00865E82" w:rsidRDefault="00865E82">
    <w:pPr>
      <w:pStyle w:val="a3"/>
      <w:spacing w:line="14" w:lineRule="auto"/>
      <w:rPr>
        <w:sz w:val="20"/>
      </w:rPr>
    </w:pPr>
  </w:p>
  <w:p w14:paraId="36256C55" w14:textId="77777777" w:rsidR="00865E82" w:rsidRDefault="00865E82">
    <w:pPr>
      <w:pStyle w:val="a3"/>
      <w:spacing w:line="14" w:lineRule="auto"/>
      <w:rPr>
        <w:sz w:val="20"/>
      </w:rPr>
    </w:pPr>
  </w:p>
  <w:p w14:paraId="54B9B93E" w14:textId="77777777" w:rsidR="00865E82" w:rsidRDefault="00865E82">
    <w:pPr>
      <w:pStyle w:val="a3"/>
      <w:spacing w:line="14" w:lineRule="auto"/>
      <w:rPr>
        <w:sz w:val="20"/>
      </w:rPr>
    </w:pPr>
  </w:p>
  <w:p w14:paraId="74045A7C" w14:textId="77777777" w:rsidR="00865E82" w:rsidRDefault="00865E82">
    <w:pPr>
      <w:pStyle w:val="a3"/>
      <w:spacing w:line="14" w:lineRule="auto"/>
      <w:rPr>
        <w:sz w:val="20"/>
      </w:rPr>
    </w:pPr>
  </w:p>
  <w:p w14:paraId="66103484" w14:textId="77777777" w:rsidR="00865E82" w:rsidRDefault="00865E82">
    <w:pPr>
      <w:pStyle w:val="a3"/>
      <w:spacing w:line="14" w:lineRule="auto"/>
      <w:rPr>
        <w:sz w:val="20"/>
      </w:rPr>
    </w:pPr>
  </w:p>
  <w:p w14:paraId="16BB9455" w14:textId="77777777" w:rsidR="00865E82" w:rsidRDefault="00865E82">
    <w:pPr>
      <w:pStyle w:val="a3"/>
      <w:spacing w:line="14" w:lineRule="auto"/>
      <w:rPr>
        <w:sz w:val="20"/>
      </w:rPr>
    </w:pPr>
  </w:p>
  <w:p w14:paraId="35363554" w14:textId="77777777" w:rsidR="00865E82" w:rsidRDefault="00865E82">
    <w:pPr>
      <w:pStyle w:val="a3"/>
      <w:spacing w:line="14" w:lineRule="auto"/>
      <w:rPr>
        <w:sz w:val="20"/>
      </w:rPr>
    </w:pPr>
  </w:p>
  <w:p w14:paraId="7BA8B70C" w14:textId="77777777" w:rsidR="00865E82" w:rsidRDefault="00865E82">
    <w:pPr>
      <w:pStyle w:val="a3"/>
      <w:spacing w:line="14" w:lineRule="auto"/>
      <w:rPr>
        <w:sz w:val="20"/>
      </w:rPr>
    </w:pPr>
  </w:p>
  <w:p w14:paraId="128337E8" w14:textId="77777777" w:rsidR="00865E82" w:rsidRDefault="00865E82">
    <w:pPr>
      <w:pStyle w:val="a3"/>
      <w:spacing w:line="14" w:lineRule="auto"/>
      <w:rPr>
        <w:sz w:val="20"/>
      </w:rPr>
    </w:pPr>
  </w:p>
  <w:p w14:paraId="4F046C2A" w14:textId="77777777" w:rsidR="00865E82" w:rsidRDefault="00865E82">
    <w:pPr>
      <w:pStyle w:val="a3"/>
      <w:spacing w:line="14" w:lineRule="auto"/>
      <w:rPr>
        <w:sz w:val="20"/>
      </w:rPr>
    </w:pPr>
  </w:p>
  <w:p w14:paraId="77B65987" w14:textId="77777777" w:rsidR="00865E82" w:rsidRDefault="00865E82">
    <w:pPr>
      <w:pStyle w:val="a3"/>
      <w:spacing w:line="14" w:lineRule="auto"/>
      <w:rPr>
        <w:sz w:val="20"/>
      </w:rPr>
    </w:pPr>
  </w:p>
  <w:p w14:paraId="29957AD1" w14:textId="77777777" w:rsidR="00865E82" w:rsidRDefault="00865E82">
    <w:pPr>
      <w:pStyle w:val="a3"/>
      <w:spacing w:line="14" w:lineRule="auto"/>
      <w:rPr>
        <w:sz w:val="20"/>
      </w:rPr>
    </w:pPr>
  </w:p>
  <w:p w14:paraId="6695779E" w14:textId="77777777" w:rsidR="00865E82" w:rsidRDefault="00865E82">
    <w:pPr>
      <w:pStyle w:val="a3"/>
      <w:spacing w:line="14" w:lineRule="auto"/>
      <w:rPr>
        <w:sz w:val="20"/>
      </w:rPr>
    </w:pPr>
  </w:p>
  <w:p w14:paraId="0F1AE47C" w14:textId="77777777" w:rsidR="00865E82" w:rsidRDefault="00865E82">
    <w:pPr>
      <w:pStyle w:val="a3"/>
      <w:spacing w:line="14" w:lineRule="auto"/>
      <w:rPr>
        <w:sz w:val="20"/>
      </w:rPr>
    </w:pPr>
  </w:p>
  <w:p w14:paraId="15BC14BC" w14:textId="77777777" w:rsidR="00865E82" w:rsidRDefault="00865E82">
    <w:pPr>
      <w:pStyle w:val="a3"/>
      <w:spacing w:line="14" w:lineRule="auto"/>
      <w:rPr>
        <w:sz w:val="20"/>
      </w:rPr>
    </w:pPr>
  </w:p>
  <w:p w14:paraId="6B741FCD" w14:textId="77777777" w:rsidR="00865E82" w:rsidRDefault="00865E82">
    <w:pPr>
      <w:pStyle w:val="a3"/>
      <w:spacing w:line="14" w:lineRule="auto"/>
      <w:rPr>
        <w:sz w:val="20"/>
      </w:rPr>
    </w:pPr>
  </w:p>
  <w:p w14:paraId="60F4DB74" w14:textId="77777777" w:rsidR="00865E82" w:rsidRDefault="00865E82">
    <w:pPr>
      <w:pStyle w:val="a3"/>
      <w:spacing w:line="14" w:lineRule="auto"/>
      <w:rPr>
        <w:sz w:val="20"/>
      </w:rPr>
    </w:pPr>
  </w:p>
  <w:p w14:paraId="2C93E535" w14:textId="77777777" w:rsidR="00865E82" w:rsidRDefault="00865E82">
    <w:pPr>
      <w:pStyle w:val="a3"/>
      <w:spacing w:line="14" w:lineRule="auto"/>
      <w:rPr>
        <w:sz w:val="20"/>
      </w:rPr>
    </w:pPr>
  </w:p>
  <w:p w14:paraId="40CCE397" w14:textId="77777777" w:rsidR="00865E82" w:rsidRDefault="00865E82">
    <w:pPr>
      <w:pStyle w:val="a3"/>
      <w:spacing w:line="14" w:lineRule="auto"/>
      <w:rPr>
        <w:sz w:val="20"/>
      </w:rPr>
    </w:pPr>
  </w:p>
  <w:p w14:paraId="0F4400AF" w14:textId="77777777" w:rsidR="00865E82" w:rsidRDefault="00865E82">
    <w:pPr>
      <w:pStyle w:val="a3"/>
      <w:spacing w:line="14" w:lineRule="auto"/>
      <w:rPr>
        <w:sz w:val="20"/>
      </w:rPr>
    </w:pPr>
  </w:p>
  <w:p w14:paraId="3EDAF179" w14:textId="77777777" w:rsidR="00865E82" w:rsidRDefault="00865E82">
    <w:pPr>
      <w:pStyle w:val="a3"/>
      <w:spacing w:line="14" w:lineRule="auto"/>
      <w:rPr>
        <w:sz w:val="20"/>
      </w:rPr>
    </w:pPr>
  </w:p>
  <w:p w14:paraId="706E75C3" w14:textId="77777777" w:rsidR="00865E82" w:rsidRDefault="00865E82">
    <w:pPr>
      <w:pStyle w:val="a3"/>
      <w:spacing w:line="14" w:lineRule="auto"/>
      <w:rPr>
        <w:sz w:val="20"/>
      </w:rPr>
    </w:pPr>
  </w:p>
  <w:p w14:paraId="58A8ACA1" w14:textId="77777777" w:rsidR="00865E82" w:rsidRDefault="00865E82">
    <w:pPr>
      <w:pStyle w:val="a3"/>
      <w:spacing w:line="14" w:lineRule="auto"/>
      <w:rPr>
        <w:sz w:val="20"/>
      </w:rPr>
    </w:pPr>
  </w:p>
  <w:p w14:paraId="59F380D1" w14:textId="77777777" w:rsidR="00865E82" w:rsidRDefault="00865E82">
    <w:pPr>
      <w:pStyle w:val="a3"/>
      <w:spacing w:line="14" w:lineRule="auto"/>
      <w:rPr>
        <w:sz w:val="20"/>
      </w:rPr>
    </w:pPr>
  </w:p>
  <w:p w14:paraId="6DA1B414" w14:textId="77777777" w:rsidR="00865E82" w:rsidRDefault="00865E82">
    <w:pPr>
      <w:pStyle w:val="a3"/>
      <w:spacing w:line="14" w:lineRule="auto"/>
      <w:rPr>
        <w:sz w:val="20"/>
      </w:rPr>
    </w:pPr>
  </w:p>
  <w:p w14:paraId="6F866184" w14:textId="77777777" w:rsidR="00865E82" w:rsidRDefault="00865E82">
    <w:pPr>
      <w:pStyle w:val="a3"/>
      <w:spacing w:line="14" w:lineRule="auto"/>
      <w:rPr>
        <w:sz w:val="20"/>
      </w:rPr>
    </w:pPr>
  </w:p>
  <w:p w14:paraId="115807B5" w14:textId="77777777" w:rsidR="00865E82" w:rsidRDefault="00865E82">
    <w:pPr>
      <w:pStyle w:val="a3"/>
      <w:spacing w:line="14" w:lineRule="auto"/>
      <w:rPr>
        <w:sz w:val="20"/>
      </w:rPr>
    </w:pPr>
  </w:p>
  <w:p w14:paraId="792C5CE1" w14:textId="77777777" w:rsidR="00865E82" w:rsidRDefault="00865E82">
    <w:pPr>
      <w:pStyle w:val="a3"/>
      <w:spacing w:line="14" w:lineRule="auto"/>
      <w:rPr>
        <w:sz w:val="20"/>
      </w:rPr>
    </w:pPr>
  </w:p>
  <w:p w14:paraId="35F4116F" w14:textId="77777777" w:rsidR="00865E82" w:rsidRDefault="00865E82">
    <w:pPr>
      <w:pStyle w:val="a3"/>
      <w:spacing w:line="14" w:lineRule="auto"/>
      <w:rPr>
        <w:sz w:val="20"/>
      </w:rPr>
    </w:pPr>
  </w:p>
  <w:p w14:paraId="6F4DA62A" w14:textId="77777777" w:rsidR="00865E82" w:rsidRDefault="00865E82">
    <w:pPr>
      <w:pStyle w:val="a3"/>
      <w:spacing w:line="14" w:lineRule="auto"/>
      <w:rPr>
        <w:sz w:val="20"/>
      </w:rPr>
    </w:pPr>
  </w:p>
  <w:p w14:paraId="10EC871B" w14:textId="77777777" w:rsidR="00865E82" w:rsidRDefault="00865E82">
    <w:pPr>
      <w:pStyle w:val="a3"/>
      <w:spacing w:line="14" w:lineRule="auto"/>
      <w:rPr>
        <w:sz w:val="20"/>
      </w:rPr>
    </w:pPr>
  </w:p>
  <w:p w14:paraId="5D07D55F" w14:textId="77777777" w:rsidR="00865E82" w:rsidRDefault="00865E82">
    <w:pPr>
      <w:pStyle w:val="a3"/>
      <w:spacing w:line="14" w:lineRule="auto"/>
      <w:rPr>
        <w:sz w:val="20"/>
      </w:rPr>
    </w:pPr>
  </w:p>
  <w:p w14:paraId="1091910E" w14:textId="77777777" w:rsidR="00865E82" w:rsidRDefault="00865E82">
    <w:pPr>
      <w:pStyle w:val="a3"/>
      <w:spacing w:line="14" w:lineRule="auto"/>
      <w:rPr>
        <w:sz w:val="20"/>
      </w:rPr>
    </w:pPr>
  </w:p>
  <w:p w14:paraId="3B767D02" w14:textId="77777777" w:rsidR="00865E82" w:rsidRDefault="00865E82">
    <w:pPr>
      <w:pStyle w:val="a3"/>
      <w:spacing w:line="14" w:lineRule="auto"/>
      <w:rPr>
        <w:sz w:val="20"/>
      </w:rPr>
    </w:pPr>
  </w:p>
  <w:p w14:paraId="4BA69509" w14:textId="77777777" w:rsidR="00865E82" w:rsidRDefault="00865E82">
    <w:pPr>
      <w:pStyle w:val="a3"/>
      <w:spacing w:line="14" w:lineRule="auto"/>
      <w:rPr>
        <w:sz w:val="20"/>
      </w:rPr>
    </w:pPr>
  </w:p>
  <w:p w14:paraId="50B055E8" w14:textId="77777777" w:rsidR="00865E82" w:rsidRDefault="00865E82">
    <w:pPr>
      <w:pStyle w:val="a3"/>
      <w:spacing w:line="14" w:lineRule="auto"/>
      <w:rPr>
        <w:sz w:val="20"/>
      </w:rPr>
    </w:pPr>
  </w:p>
  <w:p w14:paraId="17DC84BE" w14:textId="77777777" w:rsidR="00865E82" w:rsidRDefault="00865E82">
    <w:pPr>
      <w:pStyle w:val="a3"/>
      <w:spacing w:line="14" w:lineRule="auto"/>
      <w:rPr>
        <w:sz w:val="20"/>
      </w:rPr>
    </w:pPr>
  </w:p>
  <w:p w14:paraId="01DD303D" w14:textId="77777777" w:rsidR="00865E82" w:rsidRDefault="00865E82">
    <w:pPr>
      <w:pStyle w:val="a3"/>
      <w:spacing w:line="14" w:lineRule="auto"/>
      <w:rPr>
        <w:sz w:val="20"/>
      </w:rPr>
    </w:pPr>
  </w:p>
  <w:p w14:paraId="1D904504" w14:textId="77777777" w:rsidR="00865E82" w:rsidRDefault="00865E82">
    <w:pPr>
      <w:pStyle w:val="a3"/>
      <w:spacing w:line="14" w:lineRule="auto"/>
      <w:rPr>
        <w:sz w:val="20"/>
      </w:rPr>
    </w:pPr>
  </w:p>
  <w:p w14:paraId="42B46E6A" w14:textId="77777777" w:rsidR="00865E82" w:rsidRDefault="00865E82">
    <w:pPr>
      <w:pStyle w:val="a3"/>
      <w:spacing w:line="14" w:lineRule="auto"/>
      <w:rPr>
        <w:sz w:val="20"/>
      </w:rPr>
    </w:pPr>
  </w:p>
  <w:p w14:paraId="1EFCBFB0" w14:textId="77777777" w:rsidR="00865E82" w:rsidRDefault="00865E82">
    <w:pPr>
      <w:pStyle w:val="a3"/>
      <w:spacing w:line="14" w:lineRule="auto"/>
      <w:rPr>
        <w:sz w:val="20"/>
      </w:rPr>
    </w:pPr>
  </w:p>
  <w:p w14:paraId="61527AFB" w14:textId="77777777" w:rsidR="00865E82" w:rsidRDefault="00865E82">
    <w:pPr>
      <w:pStyle w:val="a3"/>
      <w:spacing w:line="14" w:lineRule="auto"/>
      <w:rPr>
        <w:sz w:val="20"/>
      </w:rPr>
    </w:pPr>
  </w:p>
  <w:p w14:paraId="3444EA4B" w14:textId="77777777" w:rsidR="00865E82" w:rsidRDefault="00865E82">
    <w:pPr>
      <w:pStyle w:val="a3"/>
      <w:spacing w:line="14" w:lineRule="auto"/>
      <w:rPr>
        <w:sz w:val="20"/>
      </w:rPr>
    </w:pPr>
  </w:p>
  <w:p w14:paraId="52DD036E" w14:textId="77777777" w:rsidR="00865E82" w:rsidRDefault="00865E82">
    <w:pPr>
      <w:pStyle w:val="a3"/>
      <w:spacing w:line="14" w:lineRule="auto"/>
      <w:rPr>
        <w:sz w:val="20"/>
      </w:rPr>
    </w:pPr>
  </w:p>
  <w:p w14:paraId="03D9780B" w14:textId="77777777" w:rsidR="00865E82" w:rsidRDefault="00865E82">
    <w:pPr>
      <w:pStyle w:val="a3"/>
      <w:spacing w:line="14" w:lineRule="auto"/>
      <w:rPr>
        <w:sz w:val="20"/>
      </w:rPr>
    </w:pPr>
  </w:p>
  <w:p w14:paraId="48DEF2BF" w14:textId="77777777" w:rsidR="00865E82" w:rsidRDefault="00865E82">
    <w:pPr>
      <w:pStyle w:val="a3"/>
      <w:spacing w:line="14" w:lineRule="auto"/>
      <w:rPr>
        <w:sz w:val="20"/>
      </w:rPr>
    </w:pPr>
  </w:p>
  <w:p w14:paraId="2C135E6F" w14:textId="77777777" w:rsidR="00865E82" w:rsidRDefault="00865E82">
    <w:pPr>
      <w:pStyle w:val="a3"/>
      <w:spacing w:line="14" w:lineRule="auto"/>
      <w:rPr>
        <w:sz w:val="20"/>
      </w:rPr>
    </w:pPr>
  </w:p>
  <w:p w14:paraId="7E1A8204" w14:textId="77777777" w:rsidR="00865E82" w:rsidRDefault="00865E82">
    <w:pPr>
      <w:pStyle w:val="a3"/>
      <w:spacing w:line="14" w:lineRule="auto"/>
      <w:rPr>
        <w:sz w:val="20"/>
      </w:rPr>
    </w:pPr>
  </w:p>
  <w:p w14:paraId="59FACE69" w14:textId="77777777" w:rsidR="00865E82" w:rsidRDefault="00865E82">
    <w:pPr>
      <w:pStyle w:val="a3"/>
      <w:spacing w:line="14" w:lineRule="auto"/>
      <w:rPr>
        <w:sz w:val="20"/>
      </w:rPr>
    </w:pPr>
  </w:p>
  <w:p w14:paraId="05CD6ED6" w14:textId="77777777" w:rsidR="00865E82" w:rsidRDefault="00865E82">
    <w:pPr>
      <w:pStyle w:val="a3"/>
      <w:spacing w:line="14" w:lineRule="auto"/>
      <w:rPr>
        <w:sz w:val="20"/>
      </w:rPr>
    </w:pPr>
  </w:p>
  <w:p w14:paraId="3521AF4E" w14:textId="77777777" w:rsidR="00865E82" w:rsidRDefault="00865E82">
    <w:pPr>
      <w:pStyle w:val="a3"/>
      <w:spacing w:line="14" w:lineRule="auto"/>
      <w:rPr>
        <w:sz w:val="20"/>
      </w:rPr>
    </w:pPr>
  </w:p>
  <w:p w14:paraId="684F1994" w14:textId="77777777" w:rsidR="00865E82" w:rsidRDefault="00865E82">
    <w:pPr>
      <w:pStyle w:val="a3"/>
      <w:spacing w:line="14" w:lineRule="auto"/>
      <w:rPr>
        <w:sz w:val="20"/>
      </w:rPr>
    </w:pPr>
  </w:p>
  <w:p w14:paraId="3D951F3A" w14:textId="77777777" w:rsidR="00865E82" w:rsidRDefault="00865E82">
    <w:pPr>
      <w:pStyle w:val="a3"/>
      <w:spacing w:line="14" w:lineRule="auto"/>
      <w:rPr>
        <w:sz w:val="20"/>
      </w:rPr>
    </w:pPr>
  </w:p>
  <w:p w14:paraId="1CDBD375" w14:textId="77777777" w:rsidR="00865E82" w:rsidRDefault="00865E82">
    <w:pPr>
      <w:pStyle w:val="a3"/>
      <w:spacing w:line="14" w:lineRule="auto"/>
      <w:rPr>
        <w:sz w:val="20"/>
      </w:rPr>
    </w:pPr>
  </w:p>
  <w:p w14:paraId="384BEBBF" w14:textId="77777777" w:rsidR="00865E82" w:rsidRDefault="00865E82">
    <w:pPr>
      <w:pStyle w:val="a3"/>
      <w:spacing w:line="14" w:lineRule="auto"/>
      <w:rPr>
        <w:sz w:val="20"/>
      </w:rPr>
    </w:pPr>
  </w:p>
  <w:p w14:paraId="539FD9B9" w14:textId="77777777" w:rsidR="00865E82" w:rsidRDefault="00865E82">
    <w:pPr>
      <w:pStyle w:val="a3"/>
      <w:spacing w:line="14" w:lineRule="auto"/>
      <w:rPr>
        <w:sz w:val="20"/>
      </w:rPr>
    </w:pPr>
  </w:p>
  <w:p w14:paraId="36707828" w14:textId="77777777" w:rsidR="00865E82" w:rsidRDefault="00865E82">
    <w:pPr>
      <w:pStyle w:val="a3"/>
      <w:spacing w:line="14" w:lineRule="auto"/>
      <w:rPr>
        <w:sz w:val="20"/>
      </w:rPr>
    </w:pPr>
  </w:p>
  <w:p w14:paraId="13BE6A3B" w14:textId="77777777" w:rsidR="00865E82" w:rsidRDefault="00865E82">
    <w:pPr>
      <w:pStyle w:val="a3"/>
      <w:spacing w:line="14" w:lineRule="auto"/>
      <w:rPr>
        <w:sz w:val="20"/>
      </w:rPr>
    </w:pPr>
  </w:p>
  <w:p w14:paraId="0AFE08CB" w14:textId="77777777" w:rsidR="00865E82" w:rsidRDefault="00865E82">
    <w:pPr>
      <w:pStyle w:val="a3"/>
      <w:spacing w:line="14" w:lineRule="auto"/>
      <w:rPr>
        <w:sz w:val="20"/>
      </w:rPr>
    </w:pPr>
  </w:p>
  <w:p w14:paraId="4EA3FF6E" w14:textId="77777777" w:rsidR="00865E82" w:rsidRDefault="00865E82">
    <w:pPr>
      <w:pStyle w:val="a3"/>
      <w:spacing w:line="14" w:lineRule="auto"/>
      <w:rPr>
        <w:sz w:val="20"/>
      </w:rPr>
    </w:pPr>
  </w:p>
  <w:p w14:paraId="048AF4D5" w14:textId="77777777" w:rsidR="00865E82" w:rsidRDefault="00865E82">
    <w:pPr>
      <w:pStyle w:val="a3"/>
      <w:spacing w:line="14" w:lineRule="auto"/>
      <w:rPr>
        <w:sz w:val="20"/>
      </w:rPr>
    </w:pPr>
  </w:p>
  <w:p w14:paraId="61DF48FF" w14:textId="77777777" w:rsidR="00865E82" w:rsidRDefault="00865E82">
    <w:pPr>
      <w:pStyle w:val="a3"/>
      <w:spacing w:line="14" w:lineRule="auto"/>
      <w:rPr>
        <w:sz w:val="20"/>
      </w:rPr>
    </w:pPr>
  </w:p>
  <w:p w14:paraId="4E0052A0" w14:textId="77777777" w:rsidR="00865E82" w:rsidRDefault="00865E82">
    <w:pPr>
      <w:pStyle w:val="a3"/>
      <w:spacing w:line="14" w:lineRule="auto"/>
      <w:rPr>
        <w:sz w:val="20"/>
      </w:rPr>
    </w:pPr>
  </w:p>
  <w:p w14:paraId="7D6EA4DB" w14:textId="77777777" w:rsidR="00865E82" w:rsidRDefault="00865E82">
    <w:pPr>
      <w:pStyle w:val="a3"/>
      <w:spacing w:line="14" w:lineRule="auto"/>
      <w:rPr>
        <w:sz w:val="20"/>
      </w:rPr>
    </w:pPr>
  </w:p>
  <w:p w14:paraId="18B75282" w14:textId="77777777" w:rsidR="00865E82" w:rsidRDefault="00865E82">
    <w:pPr>
      <w:pStyle w:val="a3"/>
      <w:spacing w:line="14" w:lineRule="auto"/>
      <w:rPr>
        <w:sz w:val="20"/>
      </w:rPr>
    </w:pPr>
  </w:p>
  <w:p w14:paraId="4BE4FCE6" w14:textId="77777777" w:rsidR="00865E82" w:rsidRDefault="00865E82">
    <w:pPr>
      <w:pStyle w:val="a3"/>
      <w:spacing w:line="14" w:lineRule="auto"/>
      <w:rPr>
        <w:sz w:val="20"/>
      </w:rPr>
    </w:pPr>
  </w:p>
  <w:p w14:paraId="2AC6DBD2" w14:textId="77777777" w:rsidR="00865E82" w:rsidRDefault="00865E82">
    <w:pPr>
      <w:pStyle w:val="a3"/>
      <w:spacing w:line="14" w:lineRule="auto"/>
      <w:rPr>
        <w:sz w:val="20"/>
      </w:rPr>
    </w:pPr>
  </w:p>
  <w:p w14:paraId="29EBE015" w14:textId="77777777" w:rsidR="00865E82" w:rsidRDefault="00865E82">
    <w:pPr>
      <w:pStyle w:val="a3"/>
      <w:spacing w:line="14" w:lineRule="auto"/>
      <w:rPr>
        <w:sz w:val="20"/>
      </w:rPr>
    </w:pPr>
  </w:p>
  <w:p w14:paraId="59004278" w14:textId="77777777" w:rsidR="00865E82" w:rsidRDefault="00865E82">
    <w:pPr>
      <w:pStyle w:val="a3"/>
      <w:spacing w:line="14" w:lineRule="auto"/>
      <w:rPr>
        <w:sz w:val="20"/>
      </w:rPr>
    </w:pPr>
  </w:p>
  <w:p w14:paraId="7A02E250" w14:textId="77777777" w:rsidR="00865E82" w:rsidRDefault="00865E82">
    <w:pPr>
      <w:pStyle w:val="a3"/>
      <w:spacing w:line="14" w:lineRule="auto"/>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D4FBF" w14:textId="77777777" w:rsidR="00A73F27" w:rsidRDefault="00A73F2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drawingGridHorizontalSpacing w:val="110"/>
  <w:displayHorizontalDrawingGridEvery w:val="2"/>
  <w:characterSpacingControl w:val="doNotCompress"/>
  <w:hdrShapeDefaults>
    <o:shapedefaults v:ext="edit" spidmax="18436"/>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215"/>
    <w:rsid w:val="00060658"/>
    <w:rsid w:val="001553DE"/>
    <w:rsid w:val="002531FE"/>
    <w:rsid w:val="00257FE3"/>
    <w:rsid w:val="002B5CD5"/>
    <w:rsid w:val="002C5BF0"/>
    <w:rsid w:val="003110EB"/>
    <w:rsid w:val="00652984"/>
    <w:rsid w:val="006A5215"/>
    <w:rsid w:val="00851A6D"/>
    <w:rsid w:val="00865E82"/>
    <w:rsid w:val="00923D02"/>
    <w:rsid w:val="009461C8"/>
    <w:rsid w:val="009C3642"/>
    <w:rsid w:val="00A73F27"/>
    <w:rsid w:val="00B17B8D"/>
    <w:rsid w:val="00B6793B"/>
    <w:rsid w:val="00B97C74"/>
    <w:rsid w:val="00CA000C"/>
    <w:rsid w:val="00D56947"/>
    <w:rsid w:val="00DC5C05"/>
    <w:rsid w:val="00DE4188"/>
    <w:rsid w:val="00E243F2"/>
    <w:rsid w:val="00E55B21"/>
    <w:rsid w:val="04769E80"/>
    <w:rsid w:val="0B7AE21B"/>
    <w:rsid w:val="26DF8BB0"/>
    <w:rsid w:val="5B9C1430"/>
    <w:rsid w:val="65ECF378"/>
    <w:rsid w:val="691CA38A"/>
    <w:rsid w:val="69AC2F04"/>
    <w:rsid w:val="704897C9"/>
    <w:rsid w:val="782FF63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6"/>
    <o:shapelayout v:ext="edit">
      <o:idmap v:ext="edit" data="1"/>
    </o:shapelayout>
  </w:shapeDefaults>
  <w:decimalSymbol w:val=","/>
  <w:listSeparator w:val=";"/>
  <w14:docId w14:val="50330C3B"/>
  <w15:docId w15:val="{A3A3DF91-6864-4AC2-925D-E4F5E8899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2531FE"/>
    <w:rPr>
      <w:rFonts w:ascii="Calibri" w:eastAsia="Calibri" w:hAnsi="Calibri" w:cs="Calibri"/>
      <w:lang w:val="el-GR"/>
    </w:rPr>
  </w:style>
  <w:style w:type="paragraph" w:styleId="1">
    <w:name w:val="heading 1"/>
    <w:basedOn w:val="a"/>
    <w:uiPriority w:val="1"/>
    <w:qFormat/>
    <w:rsid w:val="002531FE"/>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2531FE"/>
    <w:tblPr>
      <w:tblInd w:w="0" w:type="dxa"/>
      <w:tblCellMar>
        <w:top w:w="0" w:type="dxa"/>
        <w:left w:w="0" w:type="dxa"/>
        <w:bottom w:w="0" w:type="dxa"/>
        <w:right w:w="0" w:type="dxa"/>
      </w:tblCellMar>
    </w:tblPr>
  </w:style>
  <w:style w:type="paragraph" w:styleId="a3">
    <w:name w:val="Body Text"/>
    <w:basedOn w:val="a"/>
    <w:uiPriority w:val="1"/>
    <w:qFormat/>
    <w:rsid w:val="002531FE"/>
    <w:rPr>
      <w:sz w:val="24"/>
      <w:szCs w:val="24"/>
    </w:rPr>
  </w:style>
  <w:style w:type="paragraph" w:styleId="a4">
    <w:name w:val="Title"/>
    <w:basedOn w:val="a"/>
    <w:uiPriority w:val="1"/>
    <w:qFormat/>
    <w:rsid w:val="002531FE"/>
    <w:pPr>
      <w:spacing w:before="126"/>
      <w:ind w:left="1519" w:right="1359"/>
      <w:jc w:val="center"/>
    </w:pPr>
    <w:rPr>
      <w:b/>
      <w:bCs/>
      <w:sz w:val="48"/>
      <w:szCs w:val="48"/>
    </w:rPr>
  </w:style>
  <w:style w:type="paragraph" w:styleId="a5">
    <w:name w:val="List Paragraph"/>
    <w:basedOn w:val="a"/>
    <w:uiPriority w:val="1"/>
    <w:qFormat/>
    <w:rsid w:val="002531FE"/>
    <w:pPr>
      <w:ind w:left="1080"/>
      <w:jc w:val="both"/>
    </w:pPr>
  </w:style>
  <w:style w:type="paragraph" w:customStyle="1" w:styleId="TableParagraph">
    <w:name w:val="Table Paragraph"/>
    <w:basedOn w:val="a"/>
    <w:uiPriority w:val="1"/>
    <w:qFormat/>
    <w:rsid w:val="002531FE"/>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A73F27"/>
    <w:rPr>
      <w:rFonts w:ascii="Tahoma" w:hAnsi="Tahoma" w:cs="Tahoma"/>
      <w:sz w:val="16"/>
      <w:szCs w:val="16"/>
    </w:rPr>
  </w:style>
  <w:style w:type="character" w:customStyle="1" w:styleId="Char1">
    <w:name w:val="Κείμενο πλαισίου Char"/>
    <w:basedOn w:val="a0"/>
    <w:link w:val="a8"/>
    <w:uiPriority w:val="99"/>
    <w:semiHidden/>
    <w:rsid w:val="00A73F27"/>
    <w:rPr>
      <w:rFonts w:ascii="Tahoma" w:eastAsia="Calibri"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 ds:uri="9806c0c0-f2e2-4ccd-ab2d-9a2c2fab9b44"/>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587</Words>
  <Characters>3172</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Reviewer 1</cp:lastModifiedBy>
  <cp:revision>2</cp:revision>
  <dcterms:created xsi:type="dcterms:W3CDTF">2025-04-08T13:48:00Z</dcterms:created>
  <dcterms:modified xsi:type="dcterms:W3CDTF">2025-04-08T13:48:00Z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