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F241" w14:textId="77777777" w:rsidR="00833EA4" w:rsidRDefault="00C17B9D" w:rsidP="00346C97">
      <w:pPr>
        <w:spacing w:after="0" w:line="276" w:lineRule="auto"/>
        <w:jc w:val="both"/>
      </w:pPr>
      <w:r w:rsidRPr="00833EA4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0D7C29">
        <w:rPr>
          <w:rFonts w:ascii="Calibri" w:eastAsia="Calibri" w:hAnsi="Calibri" w:cs="Arial"/>
          <w:b/>
          <w:bCs/>
          <w:u w:val="single"/>
          <w:lang w:eastAsia="el-GR"/>
        </w:rPr>
        <w:t>2</w:t>
      </w:r>
      <w:r w:rsidR="004D42F6" w:rsidRPr="00833EA4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833EA4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833EA4">
        <w:t>«</w:t>
      </w:r>
      <w:r w:rsidR="000D7C29">
        <w:t>Μελετώντας τη νομοθεσία</w:t>
      </w:r>
      <w:r w:rsidR="00DD2EC3" w:rsidRPr="00833EA4">
        <w:t>»</w:t>
      </w:r>
    </w:p>
    <w:p w14:paraId="00C05FD0" w14:textId="77777777" w:rsidR="009B22E6" w:rsidRPr="009B22E6" w:rsidRDefault="009B22E6" w:rsidP="00346C97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6F286AE1" w14:textId="5D3A5FAD" w:rsidR="000D7C29" w:rsidRPr="000D7C29" w:rsidRDefault="000D7C29" w:rsidP="000D7C29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0D7C29">
        <w:rPr>
          <w:rFonts w:ascii="Calibri" w:eastAsia="Calibri" w:hAnsi="Calibri" w:cs="Arial"/>
          <w:bCs/>
          <w:lang w:eastAsia="el-GR"/>
        </w:rPr>
        <w:t>Το 2</w:t>
      </w:r>
      <w:r w:rsidRPr="000D7C29">
        <w:rPr>
          <w:rFonts w:ascii="Calibri" w:eastAsia="Calibri" w:hAnsi="Calibri" w:cs="Arial"/>
          <w:bCs/>
          <w:vertAlign w:val="superscript"/>
          <w:lang w:eastAsia="el-GR"/>
        </w:rPr>
        <w:t>ο</w:t>
      </w:r>
      <w:r w:rsidRPr="000D7C29">
        <w:rPr>
          <w:rFonts w:ascii="Calibri" w:eastAsia="Calibri" w:hAnsi="Calibri" w:cs="Arial"/>
          <w:bCs/>
          <w:lang w:eastAsia="el-GR"/>
        </w:rPr>
        <w:t xml:space="preserve"> εργαστήριο, εκτός από τη διερευνητική, έχει και πληροφοριακή διάσταση. Παρότι οι μαθητές/</w:t>
      </w:r>
      <w:proofErr w:type="spellStart"/>
      <w:r w:rsidRPr="000D7C29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0D7C29">
        <w:rPr>
          <w:rFonts w:ascii="Calibri" w:eastAsia="Calibri" w:hAnsi="Calibri" w:cs="Arial"/>
          <w:bCs/>
          <w:lang w:eastAsia="el-GR"/>
        </w:rPr>
        <w:t xml:space="preserve"> λαμβάνουν μέρος στις μαθητικές εκλογές και παρότι υπάρχει συνήθως ενημέρωση εκ μέρους των εκπαιδευτικών, δεν είναι βέβαιο ότι οι πληροφορίες υ</w:t>
      </w:r>
      <w:r w:rsidR="006D509C">
        <w:rPr>
          <w:rFonts w:ascii="Calibri" w:eastAsia="Calibri" w:hAnsi="Calibri" w:cs="Arial"/>
          <w:bCs/>
          <w:lang w:eastAsia="el-GR"/>
        </w:rPr>
        <w:t>πόκεινται σε</w:t>
      </w:r>
      <w:r w:rsidRPr="000D7C29">
        <w:rPr>
          <w:rFonts w:ascii="Calibri" w:eastAsia="Calibri" w:hAnsi="Calibri" w:cs="Arial"/>
          <w:bCs/>
          <w:lang w:eastAsia="el-GR"/>
        </w:rPr>
        <w:t xml:space="preserve"> επεξεργασία από </w:t>
      </w:r>
      <w:r w:rsidR="006D509C">
        <w:rPr>
          <w:rFonts w:ascii="Calibri" w:eastAsia="Calibri" w:hAnsi="Calibri" w:cs="Arial"/>
          <w:bCs/>
          <w:lang w:eastAsia="el-GR"/>
        </w:rPr>
        <w:t>τους/τις</w:t>
      </w:r>
      <w:r w:rsidRPr="000D7C29">
        <w:rPr>
          <w:rFonts w:ascii="Calibri" w:eastAsia="Calibri" w:hAnsi="Calibri" w:cs="Arial"/>
          <w:bCs/>
          <w:lang w:eastAsia="el-GR"/>
        </w:rPr>
        <w:t xml:space="preserve"> μαθητές/</w:t>
      </w:r>
      <w:proofErr w:type="spellStart"/>
      <w:r w:rsidRPr="000D7C29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0D7C29">
        <w:rPr>
          <w:rFonts w:ascii="Calibri" w:eastAsia="Calibri" w:hAnsi="Calibri" w:cs="Arial"/>
          <w:bCs/>
          <w:lang w:eastAsia="el-GR"/>
        </w:rPr>
        <w:t xml:space="preserve"> ούτε ότι αποτελούν αντικείμενο προβληματισμού. Τα θεσμικά κείμενα φαίνονται στους/στις μαθητές/</w:t>
      </w:r>
      <w:proofErr w:type="spellStart"/>
      <w:r w:rsidRPr="000D7C29">
        <w:rPr>
          <w:rFonts w:ascii="Calibri" w:eastAsia="Calibri" w:hAnsi="Calibri" w:cs="Arial"/>
          <w:bCs/>
          <w:lang w:eastAsia="el-GR"/>
        </w:rPr>
        <w:t>τριες</w:t>
      </w:r>
      <w:proofErr w:type="spellEnd"/>
      <w:r w:rsidRPr="000D7C29">
        <w:rPr>
          <w:rFonts w:ascii="Calibri" w:eastAsia="Calibri" w:hAnsi="Calibri" w:cs="Arial"/>
          <w:bCs/>
          <w:lang w:eastAsia="el-GR"/>
        </w:rPr>
        <w:t xml:space="preserve"> ψυχρά και άψυχα</w:t>
      </w:r>
      <w:r w:rsidRPr="000D7C29">
        <w:rPr>
          <w:rFonts w:ascii="Calibri" w:eastAsia="Calibri" w:hAnsi="Calibri" w:cs="Arial"/>
          <w:b/>
          <w:bCs/>
          <w:vertAlign w:val="superscript"/>
          <w:lang w:eastAsia="el-GR"/>
        </w:rPr>
        <w:t>.</w:t>
      </w:r>
      <w:r w:rsidRPr="000D7C29">
        <w:rPr>
          <w:rFonts w:ascii="Calibri" w:eastAsia="Calibri" w:hAnsi="Calibri" w:cs="Arial"/>
          <w:b/>
          <w:bCs/>
          <w:lang w:eastAsia="el-GR"/>
        </w:rPr>
        <w:t xml:space="preserve"> </w:t>
      </w:r>
      <w:r w:rsidRPr="000D7C29">
        <w:rPr>
          <w:rFonts w:ascii="Calibri" w:eastAsia="Calibri" w:hAnsi="Calibri" w:cs="Arial"/>
          <w:bCs/>
          <w:lang w:eastAsia="el-GR"/>
        </w:rPr>
        <w:t>χρειάζεται να μελετηθούν προσεκτικά, να αναδειχθούν οι κεντρικοί τους άξονες για να φανεί η πρόθεση του συντάκτη τους και ο στόχος του κειμένου. Να αναδειχθεί, τέλος, η απόσταση από την πραγματικότητα και από τη βιωμένη εμπειρία των μαθητών/τριών.</w:t>
      </w:r>
    </w:p>
    <w:p w14:paraId="7C991C0B" w14:textId="77777777" w:rsidR="00955666" w:rsidRDefault="00955666" w:rsidP="00346C97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14:paraId="18D5C35E" w14:textId="77777777" w:rsidR="000D7C29" w:rsidRDefault="000D7C29" w:rsidP="00346C97">
      <w:pPr>
        <w:spacing w:after="0" w:line="276" w:lineRule="auto"/>
        <w:jc w:val="both"/>
      </w:pPr>
      <w:r>
        <w:t>Στοχεύοντας στις δεξιότητες του 21</w:t>
      </w:r>
      <w:r>
        <w:rPr>
          <w:vertAlign w:val="superscript"/>
        </w:rPr>
        <w:t>ου</w:t>
      </w:r>
      <w:r>
        <w:t xml:space="preserve"> αιώνα, το 2</w:t>
      </w:r>
      <w:r>
        <w:rPr>
          <w:vertAlign w:val="superscript"/>
        </w:rPr>
        <w:t>ο</w:t>
      </w:r>
      <w:r>
        <w:t xml:space="preserve"> εργαστήριο καλλιεργεί πρωτίστως την κριτική σκέψη και δευτερευόντως τη συνεργασία και τη δημιουργικότητα. Οι μαθητές/</w:t>
      </w:r>
      <w:proofErr w:type="spellStart"/>
      <w:r>
        <w:t>τριες</w:t>
      </w:r>
      <w:proofErr w:type="spellEnd"/>
      <w:r>
        <w:t>, μελετώντας τη νομοθεσία σχετικά με</w:t>
      </w:r>
      <w:r>
        <w:rPr>
          <w:spacing w:val="40"/>
        </w:rPr>
        <w:t xml:space="preserve"> </w:t>
      </w:r>
      <w:r>
        <w:t>τις μαθητικές κοινότητες, εκτιμούν και σχολιάζουν τον βαθμό κατά τον οποίο το κοινό βίωμα για τη σχολική τους πραγματικότητα συμφωνεί με το θεσμικό κείμενο. Κατ’ επέκταση, διαβλέπουν</w:t>
      </w:r>
      <w:r>
        <w:rPr>
          <w:spacing w:val="-3"/>
        </w:rPr>
        <w:t xml:space="preserve"> </w:t>
      </w:r>
      <w:r>
        <w:t>δυνατότητες</w:t>
      </w:r>
      <w:r>
        <w:rPr>
          <w:spacing w:val="-5"/>
        </w:rPr>
        <w:t xml:space="preserve"> </w:t>
      </w:r>
      <w:r>
        <w:t>βελτίωσης</w:t>
      </w:r>
      <w:r>
        <w:rPr>
          <w:spacing w:val="-3"/>
        </w:rPr>
        <w:t xml:space="preserve"> </w:t>
      </w:r>
      <w:r>
        <w:t>και αναζητούν λύσεις που θα την επιτρέψουν. Ως προς τις δεξιότητες ζωής, οι μαθητές/</w:t>
      </w:r>
      <w:proofErr w:type="spellStart"/>
      <w:r>
        <w:t>τριες</w:t>
      </w:r>
      <w:proofErr w:type="spellEnd"/>
      <w:r>
        <w:t xml:space="preserve"> αποκτούν τα εφόδια ώστε να γίνουν αργότερα ενεργοί πολίτες.</w:t>
      </w:r>
    </w:p>
    <w:p w14:paraId="5BB499E1" w14:textId="77777777" w:rsidR="003A66DF" w:rsidRPr="003A66DF" w:rsidRDefault="009028BF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9028BF">
        <w:rPr>
          <w:rFonts w:ascii="Calibri" w:eastAsia="Calibri" w:hAnsi="Calibri" w:cs="Arial"/>
          <w:lang w:eastAsia="el-GR"/>
        </w:rPr>
        <w:t>Πιο συγκεκριμένα, οι</w:t>
      </w:r>
      <w:r>
        <w:rPr>
          <w:rFonts w:ascii="Calibri" w:eastAsia="Calibri" w:hAnsi="Calibri" w:cs="Arial"/>
          <w:lang w:eastAsia="el-GR"/>
        </w:rPr>
        <w:t xml:space="preserve"> μαθητές/</w:t>
      </w:r>
      <w:proofErr w:type="spellStart"/>
      <w:r>
        <w:rPr>
          <w:rFonts w:ascii="Calibri" w:eastAsia="Calibri" w:hAnsi="Calibri" w:cs="Arial"/>
          <w:lang w:eastAsia="el-GR"/>
        </w:rPr>
        <w:t>τριες</w:t>
      </w:r>
      <w:proofErr w:type="spellEnd"/>
      <w:r>
        <w:rPr>
          <w:rFonts w:ascii="Calibri" w:eastAsia="Calibri" w:hAnsi="Calibri" w:cs="Arial"/>
          <w:lang w:eastAsia="el-GR"/>
        </w:rPr>
        <w:t xml:space="preserve"> θα είναι σε θέση</w:t>
      </w:r>
      <w:r w:rsidR="003A66DF" w:rsidRPr="003A66DF">
        <w:rPr>
          <w:rFonts w:ascii="Calibri" w:eastAsia="Calibri" w:hAnsi="Calibri" w:cs="Arial"/>
          <w:lang w:eastAsia="el-GR"/>
        </w:rPr>
        <w:t>:</w:t>
      </w:r>
    </w:p>
    <w:p w14:paraId="3A803770" w14:textId="77777777" w:rsidR="000D7C29" w:rsidRDefault="000D7C29" w:rsidP="000D7C29">
      <w:pPr>
        <w:pStyle w:val="TableParagraph"/>
        <w:spacing w:line="268" w:lineRule="exact"/>
        <w:jc w:val="both"/>
        <w:rPr>
          <w:i/>
        </w:rPr>
      </w:pPr>
      <w:r>
        <w:rPr>
          <w:i/>
        </w:rPr>
        <w:t>Α.</w:t>
      </w:r>
      <w:r>
        <w:rPr>
          <w:i/>
          <w:spacing w:val="-4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επίπεδο</w:t>
      </w:r>
      <w:r>
        <w:rPr>
          <w:i/>
          <w:spacing w:val="-2"/>
        </w:rPr>
        <w:t xml:space="preserve"> γνώσεων</w:t>
      </w:r>
    </w:p>
    <w:p w14:paraId="63DB9056" w14:textId="77777777" w:rsidR="000D7C29" w:rsidRDefault="000D7C29" w:rsidP="000D7C29">
      <w:pPr>
        <w:pStyle w:val="TableParagraph"/>
        <w:numPr>
          <w:ilvl w:val="0"/>
          <w:numId w:val="4"/>
        </w:numPr>
        <w:tabs>
          <w:tab w:val="left" w:pos="828"/>
        </w:tabs>
        <w:spacing w:before="41" w:line="276" w:lineRule="auto"/>
        <w:ind w:right="95"/>
        <w:jc w:val="both"/>
      </w:pPr>
      <w:r>
        <w:t xml:space="preserve">Να κατανοήσουν το νομικό πλαίσιο για τις μαθητικές </w:t>
      </w:r>
      <w:r>
        <w:rPr>
          <w:spacing w:val="-2"/>
        </w:rPr>
        <w:t>κοινότητες.</w:t>
      </w:r>
    </w:p>
    <w:p w14:paraId="793D2C79" w14:textId="77777777" w:rsidR="000D7C29" w:rsidRDefault="000D7C29" w:rsidP="000D7C29">
      <w:pPr>
        <w:pStyle w:val="TableParagraph"/>
        <w:jc w:val="both"/>
        <w:rPr>
          <w:i/>
        </w:rPr>
      </w:pPr>
      <w:r>
        <w:rPr>
          <w:i/>
        </w:rPr>
        <w:t>Β.</w:t>
      </w:r>
      <w:r>
        <w:rPr>
          <w:i/>
          <w:spacing w:val="-2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επίπεδο</w:t>
      </w:r>
      <w:r>
        <w:rPr>
          <w:i/>
          <w:spacing w:val="-2"/>
        </w:rPr>
        <w:t xml:space="preserve"> δεξιοτήτων</w:t>
      </w:r>
    </w:p>
    <w:p w14:paraId="3AE01A1D" w14:textId="77777777" w:rsidR="000D7C29" w:rsidRDefault="000D7C29" w:rsidP="001973DD">
      <w:pPr>
        <w:pStyle w:val="TableParagraph"/>
        <w:numPr>
          <w:ilvl w:val="0"/>
          <w:numId w:val="4"/>
        </w:numPr>
        <w:tabs>
          <w:tab w:val="left" w:pos="828"/>
          <w:tab w:val="left" w:pos="1699"/>
          <w:tab w:val="left" w:pos="3309"/>
        </w:tabs>
        <w:spacing w:before="41" w:line="276" w:lineRule="auto"/>
        <w:ind w:right="96"/>
      </w:pPr>
      <w:r>
        <w:rPr>
          <w:spacing w:val="-6"/>
        </w:rPr>
        <w:t>Να</w:t>
      </w:r>
      <w:r w:rsidR="001973DD">
        <w:t xml:space="preserve"> </w:t>
      </w:r>
      <w:r>
        <w:rPr>
          <w:spacing w:val="-2"/>
        </w:rPr>
        <w:t>διακρίνουν</w:t>
      </w:r>
      <w:r w:rsidR="001973DD">
        <w:t xml:space="preserve"> </w:t>
      </w:r>
      <w:r>
        <w:rPr>
          <w:spacing w:val="-4"/>
        </w:rPr>
        <w:t xml:space="preserve">τους </w:t>
      </w:r>
      <w:r>
        <w:t>νοηματικούς αρμούς ενός γραπτού (θεσμικού) κειμένου.</w:t>
      </w:r>
    </w:p>
    <w:p w14:paraId="4256A3A0" w14:textId="77777777" w:rsidR="000D7C29" w:rsidRDefault="001973DD" w:rsidP="001973DD">
      <w:pPr>
        <w:pStyle w:val="TableParagraph"/>
        <w:numPr>
          <w:ilvl w:val="0"/>
          <w:numId w:val="4"/>
        </w:numPr>
        <w:tabs>
          <w:tab w:val="left" w:pos="828"/>
        </w:tabs>
        <w:spacing w:line="273" w:lineRule="auto"/>
        <w:ind w:right="96"/>
      </w:pPr>
      <w:r>
        <w:t xml:space="preserve">Να πυκνώνουν τα </w:t>
      </w:r>
      <w:r w:rsidR="000D7C29">
        <w:t>νοήματα</w:t>
      </w:r>
      <w:r>
        <w:rPr>
          <w:spacing w:val="80"/>
        </w:rPr>
        <w:t xml:space="preserve"> </w:t>
      </w:r>
      <w:r>
        <w:t xml:space="preserve">ενός </w:t>
      </w:r>
      <w:r w:rsidR="000D7C29">
        <w:t>γραπτού κειμένου.</w:t>
      </w:r>
    </w:p>
    <w:p w14:paraId="10D009D8" w14:textId="77777777" w:rsidR="000D7C29" w:rsidRDefault="000D7C29" w:rsidP="001973DD">
      <w:pPr>
        <w:pStyle w:val="TableParagraph"/>
        <w:numPr>
          <w:ilvl w:val="0"/>
          <w:numId w:val="4"/>
        </w:numPr>
        <w:tabs>
          <w:tab w:val="left" w:pos="828"/>
        </w:tabs>
        <w:spacing w:before="5" w:line="276" w:lineRule="auto"/>
        <w:ind w:right="94"/>
      </w:pPr>
      <w:r>
        <w:t>Να αναπτύξουν κριτική στάση έναντι της κοινότητάς τους.</w:t>
      </w:r>
    </w:p>
    <w:p w14:paraId="18165958" w14:textId="77777777" w:rsidR="000D7C29" w:rsidRDefault="000D7C29" w:rsidP="000D7C29">
      <w:pPr>
        <w:pStyle w:val="TableParagraph"/>
        <w:spacing w:line="268" w:lineRule="exact"/>
        <w:jc w:val="both"/>
        <w:rPr>
          <w:i/>
        </w:rPr>
      </w:pPr>
      <w:r>
        <w:rPr>
          <w:i/>
        </w:rPr>
        <w:t>Γ.</w:t>
      </w:r>
      <w:r>
        <w:rPr>
          <w:i/>
          <w:spacing w:val="-4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επίπεδο</w:t>
      </w:r>
      <w:r>
        <w:rPr>
          <w:i/>
          <w:spacing w:val="-3"/>
        </w:rPr>
        <w:t xml:space="preserve"> </w:t>
      </w:r>
      <w:r>
        <w:rPr>
          <w:i/>
        </w:rPr>
        <w:t>στάσεων</w:t>
      </w:r>
      <w:r>
        <w:rPr>
          <w:i/>
          <w:spacing w:val="-5"/>
        </w:rPr>
        <w:t xml:space="preserve"> </w:t>
      </w:r>
      <w:r>
        <w:rPr>
          <w:i/>
        </w:rPr>
        <w:t>και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αξιών</w:t>
      </w:r>
    </w:p>
    <w:p w14:paraId="2C6E4F73" w14:textId="77777777" w:rsidR="000D7C29" w:rsidRDefault="000D7C29" w:rsidP="000D7C29">
      <w:pPr>
        <w:pStyle w:val="TableParagraph"/>
        <w:numPr>
          <w:ilvl w:val="0"/>
          <w:numId w:val="4"/>
        </w:numPr>
        <w:tabs>
          <w:tab w:val="left" w:pos="828"/>
        </w:tabs>
        <w:spacing w:before="41" w:line="276" w:lineRule="auto"/>
        <w:ind w:right="94"/>
        <w:jc w:val="both"/>
      </w:pPr>
      <w:r>
        <w:t xml:space="preserve">Να αντιληφθούν τη σχολική κοινότητα ως μια κοινότητα </w:t>
      </w:r>
      <w:r>
        <w:rPr>
          <w:spacing w:val="-2"/>
        </w:rPr>
        <w:t>ενδιαφερόντων.</w:t>
      </w:r>
    </w:p>
    <w:p w14:paraId="1EEAB763" w14:textId="77777777" w:rsidR="000D7C29" w:rsidRDefault="000D7C29" w:rsidP="000D7C29">
      <w:pPr>
        <w:pStyle w:val="TableParagraph"/>
        <w:numPr>
          <w:ilvl w:val="0"/>
          <w:numId w:val="4"/>
        </w:numPr>
        <w:tabs>
          <w:tab w:val="left" w:pos="828"/>
        </w:tabs>
        <w:spacing w:line="276" w:lineRule="auto"/>
        <w:ind w:right="96"/>
        <w:jc w:val="both"/>
        <w:rPr>
          <w:sz w:val="23"/>
        </w:rPr>
      </w:pPr>
      <w:r>
        <w:rPr>
          <w:sz w:val="23"/>
        </w:rPr>
        <w:t xml:space="preserve">Να ευαισθητοποιηθούν για τη σημασία της ορθής ή μη λειτουργίας των μαθητικών </w:t>
      </w:r>
      <w:r>
        <w:rPr>
          <w:spacing w:val="-2"/>
          <w:sz w:val="23"/>
        </w:rPr>
        <w:t>κοινοτήτων.</w:t>
      </w:r>
    </w:p>
    <w:p w14:paraId="22E79414" w14:textId="72077D2B" w:rsidR="00833EA4" w:rsidRPr="006D509C" w:rsidRDefault="000D7C29" w:rsidP="006D509C">
      <w:pPr>
        <w:pStyle w:val="TableParagraph"/>
        <w:numPr>
          <w:ilvl w:val="0"/>
          <w:numId w:val="4"/>
        </w:numPr>
        <w:tabs>
          <w:tab w:val="left" w:pos="828"/>
          <w:tab w:val="left" w:pos="1758"/>
          <w:tab w:val="left" w:pos="2699"/>
        </w:tabs>
        <w:spacing w:line="276" w:lineRule="auto"/>
        <w:ind w:right="94"/>
        <w:jc w:val="both"/>
      </w:pPr>
      <w:r>
        <w:t xml:space="preserve">Να εκτιμήσουν την αξία της προσωπικής δέσμευσης, αλλά </w:t>
      </w:r>
      <w:r>
        <w:rPr>
          <w:spacing w:val="-4"/>
        </w:rPr>
        <w:t>και</w:t>
      </w:r>
      <w:r w:rsidR="006D509C">
        <w:rPr>
          <w:spacing w:val="-4"/>
        </w:rPr>
        <w:t xml:space="preserve"> </w:t>
      </w:r>
      <w:r>
        <w:tab/>
      </w:r>
      <w:r w:rsidR="006D509C">
        <w:rPr>
          <w:spacing w:val="-4"/>
        </w:rPr>
        <w:t xml:space="preserve">της </w:t>
      </w:r>
      <w:r>
        <w:tab/>
      </w:r>
      <w:r>
        <w:rPr>
          <w:spacing w:val="-2"/>
        </w:rPr>
        <w:t xml:space="preserve">συλλογικής </w:t>
      </w:r>
      <w:r>
        <w:t>προσπάθειας,</w:t>
      </w:r>
      <w:r>
        <w:rPr>
          <w:spacing w:val="40"/>
        </w:rPr>
        <w:t xml:space="preserve"> </w:t>
      </w:r>
      <w:r>
        <w:t>για</w:t>
      </w:r>
      <w:r>
        <w:rPr>
          <w:spacing w:val="37"/>
        </w:rPr>
        <w:t xml:space="preserve"> </w:t>
      </w:r>
      <w:r>
        <w:t>την</w:t>
      </w:r>
      <w:r>
        <w:rPr>
          <w:spacing w:val="39"/>
        </w:rPr>
        <w:t xml:space="preserve"> </w:t>
      </w:r>
      <w:r>
        <w:rPr>
          <w:spacing w:val="-2"/>
        </w:rPr>
        <w:t>αλλαγή</w:t>
      </w:r>
      <w:r w:rsidR="006D509C">
        <w:rPr>
          <w:spacing w:val="-2"/>
        </w:rPr>
        <w:t xml:space="preserve"> </w:t>
      </w:r>
      <w:r>
        <w:t>στον</w:t>
      </w:r>
      <w:r w:rsidRPr="006D509C">
        <w:rPr>
          <w:spacing w:val="-6"/>
        </w:rPr>
        <w:t xml:space="preserve"> </w:t>
      </w:r>
      <w:r>
        <w:t>χώρο</w:t>
      </w:r>
      <w:r w:rsidRPr="006D509C">
        <w:rPr>
          <w:spacing w:val="-2"/>
        </w:rPr>
        <w:t xml:space="preserve"> </w:t>
      </w:r>
      <w:r>
        <w:t>της</w:t>
      </w:r>
      <w:r w:rsidRPr="006D509C">
        <w:rPr>
          <w:spacing w:val="-3"/>
        </w:rPr>
        <w:t xml:space="preserve"> </w:t>
      </w:r>
      <w:r>
        <w:t>κοινότητάς</w:t>
      </w:r>
      <w:r w:rsidRPr="006D509C">
        <w:rPr>
          <w:spacing w:val="-5"/>
        </w:rPr>
        <w:t xml:space="preserve"> </w:t>
      </w:r>
      <w:r w:rsidRPr="006D509C">
        <w:rPr>
          <w:spacing w:val="-2"/>
        </w:rPr>
        <w:t>τους.</w:t>
      </w:r>
    </w:p>
    <w:p w14:paraId="2928880D" w14:textId="77777777" w:rsidR="00955666" w:rsidRDefault="00955666" w:rsidP="00955666">
      <w:pPr>
        <w:spacing w:after="0" w:line="276" w:lineRule="auto"/>
        <w:jc w:val="both"/>
        <w:rPr>
          <w:spacing w:val="-2"/>
        </w:rPr>
      </w:pPr>
    </w:p>
    <w:p w14:paraId="12F82AD3" w14:textId="77777777" w:rsidR="00FB659A" w:rsidRPr="000D7C29" w:rsidRDefault="00FB659A" w:rsidP="00FB659A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  <w:r>
        <w:rPr>
          <w:rFonts w:ascii="Calibri" w:eastAsia="Calibri" w:hAnsi="Calibri" w:cs="Arial"/>
          <w:b/>
          <w:bCs/>
          <w:lang w:eastAsia="el-GR"/>
        </w:rPr>
        <w:t>Εποπ</w:t>
      </w:r>
      <w:r w:rsidRPr="000D7C29">
        <w:rPr>
          <w:rFonts w:ascii="Calibri" w:eastAsia="Calibri" w:hAnsi="Calibri" w:cs="Arial"/>
          <w:b/>
          <w:bCs/>
          <w:lang w:eastAsia="el-GR"/>
        </w:rPr>
        <w:t>τικό Υλικό</w:t>
      </w:r>
    </w:p>
    <w:p w14:paraId="558F9ACC" w14:textId="77777777" w:rsidR="00FB659A" w:rsidRDefault="00FB659A" w:rsidP="00FB659A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01325C27" w14:textId="77777777" w:rsidR="00FB659A" w:rsidRDefault="00FB659A" w:rsidP="00FB659A">
      <w:pPr>
        <w:spacing w:after="0" w:line="276" w:lineRule="auto"/>
        <w:jc w:val="both"/>
        <w:rPr>
          <w:color w:val="000000" w:themeColor="text1"/>
        </w:rPr>
      </w:pPr>
      <w:r w:rsidRPr="000D7C29">
        <w:rPr>
          <w:color w:val="000000" w:themeColor="text1"/>
        </w:rPr>
        <w:t xml:space="preserve">Κανονισμός </w:t>
      </w:r>
      <w:r w:rsidRPr="00255BBF">
        <w:rPr>
          <w:color w:val="000000" w:themeColor="text1"/>
        </w:rPr>
        <w:t xml:space="preserve">μαθητικών κοινοτήτων: ΥΑ 23613/6/Γ2/4094/1986 </w:t>
      </w:r>
      <w:r>
        <w:rPr>
          <w:color w:val="000000" w:themeColor="text1"/>
        </w:rPr>
        <w:t>–</w:t>
      </w:r>
      <w:r w:rsidRPr="00255BBF">
        <w:rPr>
          <w:color w:val="000000" w:themeColor="text1"/>
        </w:rPr>
        <w:t xml:space="preserve"> ΦΕΚ</w:t>
      </w:r>
      <w:r>
        <w:rPr>
          <w:color w:val="000000" w:themeColor="text1"/>
        </w:rPr>
        <w:t xml:space="preserve"> </w:t>
      </w:r>
      <w:r w:rsidRPr="00255BBF">
        <w:rPr>
          <w:color w:val="000000" w:themeColor="text1"/>
        </w:rPr>
        <w:t>619/Β/25-9-1986</w:t>
      </w:r>
      <w:r>
        <w:rPr>
          <w:color w:val="000000" w:themeColor="text1"/>
        </w:rPr>
        <w:t>.</w:t>
      </w:r>
    </w:p>
    <w:p w14:paraId="0406080F" w14:textId="77777777" w:rsidR="00A44FBE" w:rsidRPr="00833EA4" w:rsidRDefault="00FB659A" w:rsidP="00FB659A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color w:val="000000" w:themeColor="text1"/>
        </w:rPr>
        <w:t xml:space="preserve">Διαθέσιμο στο </w:t>
      </w:r>
      <w:hyperlink r:id="rId8">
        <w:r w:rsidRPr="004A67B6">
          <w:rPr>
            <w:rStyle w:val="-"/>
          </w:rPr>
          <w:t>https://www.e-</w:t>
        </w:r>
      </w:hyperlink>
      <w:hyperlink r:id="rId9">
        <w:r w:rsidRPr="004A67B6">
          <w:rPr>
            <w:rStyle w:val="-"/>
          </w:rPr>
          <w:t>nomothesia.gr/kat-ekpaideuse/ya-236136-</w:t>
        </w:r>
      </w:hyperlink>
      <w:hyperlink r:id="rId10">
        <w:r w:rsidRPr="004A67B6">
          <w:rPr>
            <w:rStyle w:val="-"/>
          </w:rPr>
          <w:t>g2-4094-1986.html</w:t>
        </w:r>
      </w:hyperlink>
      <w:r>
        <w:rPr>
          <w:rStyle w:val="-"/>
        </w:rPr>
        <w:t xml:space="preserve"> </w:t>
      </w:r>
      <w:r>
        <w:rPr>
          <w:rStyle w:val="-"/>
          <w:color w:val="auto"/>
          <w:u w:val="none"/>
        </w:rPr>
        <w:t>(τελευταία π</w:t>
      </w:r>
      <w:r w:rsidRPr="00A5535F">
        <w:rPr>
          <w:rStyle w:val="-"/>
          <w:color w:val="auto"/>
          <w:u w:val="none"/>
        </w:rPr>
        <w:t>ρόσβαση 12/09/2024)</w:t>
      </w:r>
    </w:p>
    <w:p w14:paraId="766FCA4A" w14:textId="77777777" w:rsidR="00FB659A" w:rsidRDefault="00FB659A" w:rsidP="00346C97">
      <w:pPr>
        <w:spacing w:after="0" w:line="276" w:lineRule="auto"/>
        <w:jc w:val="both"/>
        <w:rPr>
          <w:rFonts w:ascii="Calibri" w:eastAsia="Calibri" w:hAnsi="Calibri" w:cs="Arial"/>
          <w:b/>
          <w:lang w:eastAsia="el-GR"/>
        </w:rPr>
      </w:pPr>
    </w:p>
    <w:p w14:paraId="39B06FFA" w14:textId="2459DE92" w:rsidR="00D914E8" w:rsidRPr="00D914E8" w:rsidRDefault="00D914E8" w:rsidP="00346C97">
      <w:pPr>
        <w:spacing w:after="0" w:line="276" w:lineRule="auto"/>
        <w:jc w:val="both"/>
        <w:rPr>
          <w:rFonts w:ascii="Calibri" w:eastAsia="Calibri" w:hAnsi="Calibri" w:cs="Arial"/>
          <w:b/>
          <w:lang w:eastAsia="el-GR"/>
        </w:rPr>
      </w:pPr>
      <w:r w:rsidRPr="00D914E8">
        <w:rPr>
          <w:rFonts w:ascii="Calibri" w:eastAsia="Calibri" w:hAnsi="Calibri" w:cs="Arial"/>
          <w:b/>
          <w:lang w:eastAsia="el-GR"/>
        </w:rPr>
        <w:t>Εναλλακτικ</w:t>
      </w:r>
      <w:r w:rsidR="000D7C29">
        <w:rPr>
          <w:rFonts w:ascii="Calibri" w:eastAsia="Calibri" w:hAnsi="Calibri" w:cs="Arial"/>
          <w:b/>
          <w:lang w:eastAsia="el-GR"/>
        </w:rPr>
        <w:t>ές</w:t>
      </w:r>
      <w:r w:rsidR="00346C97">
        <w:rPr>
          <w:rFonts w:ascii="Calibri" w:eastAsia="Calibri" w:hAnsi="Calibri" w:cs="Arial"/>
          <w:b/>
          <w:lang w:eastAsia="el-GR"/>
        </w:rPr>
        <w:t>/συμπληρωματικ</w:t>
      </w:r>
      <w:r w:rsidR="000D7C29">
        <w:rPr>
          <w:rFonts w:ascii="Calibri" w:eastAsia="Calibri" w:hAnsi="Calibri" w:cs="Arial"/>
          <w:b/>
          <w:lang w:eastAsia="el-GR"/>
        </w:rPr>
        <w:t xml:space="preserve">ές </w:t>
      </w:r>
      <w:r w:rsidRPr="00D914E8">
        <w:rPr>
          <w:rFonts w:ascii="Calibri" w:eastAsia="Calibri" w:hAnsi="Calibri" w:cs="Arial"/>
          <w:b/>
          <w:lang w:eastAsia="el-GR"/>
        </w:rPr>
        <w:t>δραστηριότητ</w:t>
      </w:r>
      <w:r w:rsidR="000D7C29">
        <w:rPr>
          <w:rFonts w:ascii="Calibri" w:eastAsia="Calibri" w:hAnsi="Calibri" w:cs="Arial"/>
          <w:b/>
          <w:lang w:eastAsia="el-GR"/>
        </w:rPr>
        <w:t>ες</w:t>
      </w:r>
    </w:p>
    <w:p w14:paraId="40C4A469" w14:textId="77777777" w:rsidR="00D914E8" w:rsidRDefault="00D914E8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14:paraId="52E41AC6" w14:textId="77777777" w:rsidR="000D7C29" w:rsidRPr="000D7C29" w:rsidRDefault="000D7C29" w:rsidP="000D7C29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 xml:space="preserve">1. </w:t>
      </w:r>
      <w:r w:rsidRPr="000D7C29">
        <w:rPr>
          <w:rFonts w:ascii="Calibri" w:eastAsia="Calibri" w:hAnsi="Calibri" w:cs="Arial"/>
          <w:lang w:eastAsia="el-GR"/>
        </w:rPr>
        <w:tab/>
        <w:t xml:space="preserve">Η παρουσίαση του περιεχομένου της ΥΑ μπορεί να γίνει με διαφορετικούς τρόπους: μπορούμε να προσχεδιάσουμε μια προφορική ανάλυση, να ετοιμάσουμε μια παρουσίαση με </w:t>
      </w:r>
      <w:proofErr w:type="spellStart"/>
      <w:r w:rsidRPr="000D7C29">
        <w:rPr>
          <w:rFonts w:ascii="Calibri" w:eastAsia="Calibri" w:hAnsi="Calibri" w:cs="Arial"/>
          <w:lang w:eastAsia="el-GR"/>
        </w:rPr>
        <w:t>power</w:t>
      </w:r>
      <w:proofErr w:type="spellEnd"/>
      <w:r w:rsidRPr="000D7C29">
        <w:rPr>
          <w:rFonts w:ascii="Calibri" w:eastAsia="Calibri" w:hAnsi="Calibri" w:cs="Arial"/>
          <w:lang w:eastAsia="el-GR"/>
        </w:rPr>
        <w:t xml:space="preserve"> </w:t>
      </w:r>
      <w:proofErr w:type="spellStart"/>
      <w:r w:rsidRPr="000D7C29">
        <w:rPr>
          <w:rFonts w:ascii="Calibri" w:eastAsia="Calibri" w:hAnsi="Calibri" w:cs="Arial"/>
          <w:lang w:eastAsia="el-GR"/>
        </w:rPr>
        <w:t>point</w:t>
      </w:r>
      <w:proofErr w:type="spellEnd"/>
      <w:r w:rsidRPr="000D7C29">
        <w:rPr>
          <w:rFonts w:ascii="Calibri" w:eastAsia="Calibri" w:hAnsi="Calibri" w:cs="Arial"/>
          <w:lang w:eastAsia="el-GR"/>
        </w:rPr>
        <w:t xml:space="preserve">, να σχεδιάσουμε </w:t>
      </w:r>
      <w:proofErr w:type="spellStart"/>
      <w:r w:rsidRPr="000D7C29">
        <w:rPr>
          <w:rFonts w:ascii="Calibri" w:eastAsia="Calibri" w:hAnsi="Calibri" w:cs="Arial"/>
          <w:lang w:eastAsia="el-GR"/>
        </w:rPr>
        <w:t>infographics</w:t>
      </w:r>
      <w:proofErr w:type="spellEnd"/>
      <w:r w:rsidRPr="000D7C29">
        <w:rPr>
          <w:rFonts w:ascii="Calibri" w:eastAsia="Calibri" w:hAnsi="Calibri" w:cs="Arial"/>
          <w:lang w:eastAsia="el-GR"/>
        </w:rPr>
        <w:t xml:space="preserve">, να δημιουργήσουμε εννοιολογικό χάρτη ή </w:t>
      </w:r>
      <w:r w:rsidRPr="000D7C29">
        <w:rPr>
          <w:rFonts w:ascii="Calibri" w:eastAsia="Calibri" w:hAnsi="Calibri" w:cs="Arial"/>
          <w:lang w:eastAsia="el-GR"/>
        </w:rPr>
        <w:lastRenderedPageBreak/>
        <w:t xml:space="preserve">σχεδιάγραμμα κ.λπ., λαμβάνοντας υπ’ </w:t>
      </w:r>
      <w:proofErr w:type="spellStart"/>
      <w:r w:rsidRPr="000D7C29">
        <w:rPr>
          <w:rFonts w:ascii="Calibri" w:eastAsia="Calibri" w:hAnsi="Calibri" w:cs="Arial"/>
          <w:lang w:eastAsia="el-GR"/>
        </w:rPr>
        <w:t>όψιν</w:t>
      </w:r>
      <w:proofErr w:type="spellEnd"/>
      <w:r w:rsidRPr="000D7C29">
        <w:rPr>
          <w:rFonts w:ascii="Calibri" w:eastAsia="Calibri" w:hAnsi="Calibri" w:cs="Arial"/>
          <w:lang w:eastAsia="el-GR"/>
        </w:rPr>
        <w:t xml:space="preserve"> ποιος από τους τρόπους είναι πιο κατάλληλος ώστε οι πληροφορίες να εντυπωθούν στους/στις συμμαθητές/</w:t>
      </w:r>
      <w:proofErr w:type="spellStart"/>
      <w:r w:rsidRPr="000D7C29">
        <w:rPr>
          <w:rFonts w:ascii="Calibri" w:eastAsia="Calibri" w:hAnsi="Calibri" w:cs="Arial"/>
          <w:lang w:eastAsia="el-GR"/>
        </w:rPr>
        <w:t>τριές</w:t>
      </w:r>
      <w:proofErr w:type="spellEnd"/>
      <w:r w:rsidRPr="000D7C29">
        <w:rPr>
          <w:rFonts w:ascii="Calibri" w:eastAsia="Calibri" w:hAnsi="Calibri" w:cs="Arial"/>
          <w:lang w:eastAsia="el-GR"/>
        </w:rPr>
        <w:t xml:space="preserve"> μας.</w:t>
      </w:r>
    </w:p>
    <w:p w14:paraId="13E3F47A" w14:textId="77777777" w:rsidR="000D7C29" w:rsidRDefault="000D7C29" w:rsidP="000D7C29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14:paraId="2B2697EE" w14:textId="77777777" w:rsidR="00AB2195" w:rsidRPr="00346C97" w:rsidRDefault="000D7C29" w:rsidP="000D7C29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 xml:space="preserve">2. </w:t>
      </w:r>
      <w:r w:rsidRPr="000D7C29">
        <w:rPr>
          <w:rFonts w:ascii="Calibri" w:eastAsia="Calibri" w:hAnsi="Calibri" w:cs="Arial"/>
          <w:lang w:eastAsia="el-GR"/>
        </w:rPr>
        <w:t>Μπορούμε να ετοιμάσουμε έναν πίνακα διπλής εισόδου: στη μία στήλη τοποθετούμε όσα καταγράφονται στη νομοθεσία, στη δεύτερη όσα ισχύουν στο σχολείο μας. Ο πίνακας μπορεί να ακολουθείται από παράρτημα με σχόλια.</w:t>
      </w:r>
    </w:p>
    <w:sectPr w:rsidR="00AB2195" w:rsidRPr="00346C97" w:rsidSect="00346C97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0BBFC" w14:textId="77777777" w:rsidR="004C59FE" w:rsidRDefault="004C59FE" w:rsidP="00043015">
      <w:pPr>
        <w:spacing w:after="0" w:line="240" w:lineRule="auto"/>
      </w:pPr>
      <w:r>
        <w:separator/>
      </w:r>
    </w:p>
  </w:endnote>
  <w:endnote w:type="continuationSeparator" w:id="0">
    <w:p w14:paraId="0C817E78" w14:textId="77777777" w:rsidR="004C59FE" w:rsidRDefault="004C59FE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14FE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6F678E1F" wp14:editId="72C43DA2">
          <wp:extent cx="4383405" cy="597535"/>
          <wp:effectExtent l="0" t="0" r="0" b="0"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545D" w14:textId="77777777" w:rsidR="004C59FE" w:rsidRDefault="004C59FE" w:rsidP="00043015">
      <w:pPr>
        <w:spacing w:after="0" w:line="240" w:lineRule="auto"/>
      </w:pPr>
      <w:r>
        <w:separator/>
      </w:r>
    </w:p>
  </w:footnote>
  <w:footnote w:type="continuationSeparator" w:id="0">
    <w:p w14:paraId="459CD54C" w14:textId="77777777" w:rsidR="004C59FE" w:rsidRDefault="004C59FE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D9A4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3B0443C" wp14:editId="1C366FB1">
          <wp:extent cx="3716594" cy="491134"/>
          <wp:effectExtent l="0" t="0" r="0" b="4445"/>
          <wp:docPr id="2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B6ECF"/>
    <w:multiLevelType w:val="hybridMultilevel"/>
    <w:tmpl w:val="945AE326"/>
    <w:lvl w:ilvl="0" w:tplc="B6C2CAE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93038D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F5488D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F3E2B74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58416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476997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EE723B8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939C34E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4F078E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0023D"/>
    <w:multiLevelType w:val="hybridMultilevel"/>
    <w:tmpl w:val="3646A7C6"/>
    <w:lvl w:ilvl="0" w:tplc="D256B08A">
      <w:start w:val="1"/>
      <w:numFmt w:val="decimal"/>
      <w:lvlText w:val="%1."/>
      <w:lvlJc w:val="left"/>
      <w:pPr>
        <w:ind w:left="1080" w:hanging="31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33A68D8">
      <w:numFmt w:val="bullet"/>
      <w:lvlText w:val="•"/>
      <w:lvlJc w:val="left"/>
      <w:pPr>
        <w:ind w:left="2002" w:hanging="310"/>
      </w:pPr>
      <w:rPr>
        <w:rFonts w:hint="default"/>
        <w:lang w:val="el-GR" w:eastAsia="en-US" w:bidi="ar-SA"/>
      </w:rPr>
    </w:lvl>
    <w:lvl w:ilvl="2" w:tplc="AE127652">
      <w:numFmt w:val="bullet"/>
      <w:lvlText w:val="•"/>
      <w:lvlJc w:val="left"/>
      <w:pPr>
        <w:ind w:left="2925" w:hanging="310"/>
      </w:pPr>
      <w:rPr>
        <w:rFonts w:hint="default"/>
        <w:lang w:val="el-GR" w:eastAsia="en-US" w:bidi="ar-SA"/>
      </w:rPr>
    </w:lvl>
    <w:lvl w:ilvl="3" w:tplc="CBC29158">
      <w:numFmt w:val="bullet"/>
      <w:lvlText w:val="•"/>
      <w:lvlJc w:val="left"/>
      <w:pPr>
        <w:ind w:left="3847" w:hanging="310"/>
      </w:pPr>
      <w:rPr>
        <w:rFonts w:hint="default"/>
        <w:lang w:val="el-GR" w:eastAsia="en-US" w:bidi="ar-SA"/>
      </w:rPr>
    </w:lvl>
    <w:lvl w:ilvl="4" w:tplc="5D38AFA6">
      <w:numFmt w:val="bullet"/>
      <w:lvlText w:val="•"/>
      <w:lvlJc w:val="left"/>
      <w:pPr>
        <w:ind w:left="4770" w:hanging="310"/>
      </w:pPr>
      <w:rPr>
        <w:rFonts w:hint="default"/>
        <w:lang w:val="el-GR" w:eastAsia="en-US" w:bidi="ar-SA"/>
      </w:rPr>
    </w:lvl>
    <w:lvl w:ilvl="5" w:tplc="11207566">
      <w:numFmt w:val="bullet"/>
      <w:lvlText w:val="•"/>
      <w:lvlJc w:val="left"/>
      <w:pPr>
        <w:ind w:left="5693" w:hanging="310"/>
      </w:pPr>
      <w:rPr>
        <w:rFonts w:hint="default"/>
        <w:lang w:val="el-GR" w:eastAsia="en-US" w:bidi="ar-SA"/>
      </w:rPr>
    </w:lvl>
    <w:lvl w:ilvl="6" w:tplc="6682F58A">
      <w:numFmt w:val="bullet"/>
      <w:lvlText w:val="•"/>
      <w:lvlJc w:val="left"/>
      <w:pPr>
        <w:ind w:left="6615" w:hanging="310"/>
      </w:pPr>
      <w:rPr>
        <w:rFonts w:hint="default"/>
        <w:lang w:val="el-GR" w:eastAsia="en-US" w:bidi="ar-SA"/>
      </w:rPr>
    </w:lvl>
    <w:lvl w:ilvl="7" w:tplc="5896E8C2">
      <w:numFmt w:val="bullet"/>
      <w:lvlText w:val="•"/>
      <w:lvlJc w:val="left"/>
      <w:pPr>
        <w:ind w:left="7538" w:hanging="310"/>
      </w:pPr>
      <w:rPr>
        <w:rFonts w:hint="default"/>
        <w:lang w:val="el-GR" w:eastAsia="en-US" w:bidi="ar-SA"/>
      </w:rPr>
    </w:lvl>
    <w:lvl w:ilvl="8" w:tplc="DB4EDBA2">
      <w:numFmt w:val="bullet"/>
      <w:lvlText w:val="•"/>
      <w:lvlJc w:val="left"/>
      <w:pPr>
        <w:ind w:left="8461" w:hanging="310"/>
      </w:pPr>
      <w:rPr>
        <w:rFonts w:hint="default"/>
        <w:lang w:val="el-GR" w:eastAsia="en-US" w:bidi="ar-SA"/>
      </w:rPr>
    </w:lvl>
  </w:abstractNum>
  <w:abstractNum w:abstractNumId="5" w15:restartNumberingAfterBreak="0">
    <w:nsid w:val="5ED00DFE"/>
    <w:multiLevelType w:val="hybridMultilevel"/>
    <w:tmpl w:val="E51606F4"/>
    <w:lvl w:ilvl="0" w:tplc="197283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B9244A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26306670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3B3A8AF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3DE7E4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A9C3A4C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FB42CA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8AFECAA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920A1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26897"/>
    <w:rsid w:val="00043015"/>
    <w:rsid w:val="00094D12"/>
    <w:rsid w:val="000D7A1E"/>
    <w:rsid w:val="000D7C29"/>
    <w:rsid w:val="00121AD6"/>
    <w:rsid w:val="001677EF"/>
    <w:rsid w:val="00183D1D"/>
    <w:rsid w:val="001973DD"/>
    <w:rsid w:val="002C5D40"/>
    <w:rsid w:val="002D10E8"/>
    <w:rsid w:val="00346C97"/>
    <w:rsid w:val="003A66DF"/>
    <w:rsid w:val="0048176D"/>
    <w:rsid w:val="004A7C41"/>
    <w:rsid w:val="004C59FE"/>
    <w:rsid w:val="004C7DF4"/>
    <w:rsid w:val="004D42F6"/>
    <w:rsid w:val="00515C10"/>
    <w:rsid w:val="00590F82"/>
    <w:rsid w:val="005B763F"/>
    <w:rsid w:val="005F29DB"/>
    <w:rsid w:val="00644066"/>
    <w:rsid w:val="006530B6"/>
    <w:rsid w:val="00655DC2"/>
    <w:rsid w:val="00691302"/>
    <w:rsid w:val="006D1956"/>
    <w:rsid w:val="006D509C"/>
    <w:rsid w:val="00706E61"/>
    <w:rsid w:val="007D4AD6"/>
    <w:rsid w:val="00833EA4"/>
    <w:rsid w:val="009028BF"/>
    <w:rsid w:val="009412C1"/>
    <w:rsid w:val="00951F33"/>
    <w:rsid w:val="00955666"/>
    <w:rsid w:val="0095761C"/>
    <w:rsid w:val="009A104C"/>
    <w:rsid w:val="009B22E6"/>
    <w:rsid w:val="009B634F"/>
    <w:rsid w:val="00A16C9B"/>
    <w:rsid w:val="00A44FBE"/>
    <w:rsid w:val="00AB186E"/>
    <w:rsid w:val="00AB2195"/>
    <w:rsid w:val="00B2716D"/>
    <w:rsid w:val="00B46098"/>
    <w:rsid w:val="00BC50D7"/>
    <w:rsid w:val="00BD02EB"/>
    <w:rsid w:val="00C17B9D"/>
    <w:rsid w:val="00C61A11"/>
    <w:rsid w:val="00C67062"/>
    <w:rsid w:val="00CA2118"/>
    <w:rsid w:val="00D914E8"/>
    <w:rsid w:val="00D953E5"/>
    <w:rsid w:val="00DD2EC3"/>
    <w:rsid w:val="00DD5B5F"/>
    <w:rsid w:val="00EA5F96"/>
    <w:rsid w:val="00FB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11737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0D7C29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nomothesia.gr/kat-ekpaideuse/ya-236136-g2-4094-1986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nomothesia.gr/kat-ekpaideuse/ya-236136-g2-4094-198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-nomothesia.gr/kat-ekpaideuse/ya-236136-g2-4094-1986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041E5-D798-4001-B9E9-C8F99E3F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479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Reviewer 1</cp:lastModifiedBy>
  <cp:revision>28</cp:revision>
  <cp:lastPrinted>2024-07-26T08:04:00Z</cp:lastPrinted>
  <dcterms:created xsi:type="dcterms:W3CDTF">2024-07-03T07:39:00Z</dcterms:created>
  <dcterms:modified xsi:type="dcterms:W3CDTF">2025-04-08T14:07:00Z</dcterms:modified>
</cp:coreProperties>
</file>