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58A7" w14:textId="77777777" w:rsidR="004938D6" w:rsidRPr="00FF1F0E" w:rsidRDefault="004938D6" w:rsidP="004938D6">
      <w:pPr>
        <w:pStyle w:val="a3"/>
        <w:spacing w:before="1"/>
        <w:jc w:val="both"/>
        <w:rPr>
          <w:rFonts w:asciiTheme="minorHAnsi" w:hAnsiTheme="minorHAnsi" w:cstheme="minorHAnsi"/>
        </w:rPr>
      </w:pPr>
    </w:p>
    <w:p w14:paraId="443EEDC7" w14:textId="77777777" w:rsidR="004938D6" w:rsidRPr="004938D6" w:rsidRDefault="004938D6" w:rsidP="004938D6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4938D6">
        <w:rPr>
          <w:rFonts w:asciiTheme="minorHAnsi" w:hAnsiTheme="minorHAnsi" w:cstheme="minorHAnsi"/>
          <w:b/>
        </w:rPr>
        <w:t>7</w:t>
      </w:r>
      <w:r w:rsidRPr="004938D6">
        <w:rPr>
          <w:rFonts w:asciiTheme="minorHAnsi" w:hAnsiTheme="minorHAnsi" w:cstheme="minorHAnsi"/>
          <w:b/>
          <w:vertAlign w:val="superscript"/>
        </w:rPr>
        <w:t>ο</w:t>
      </w:r>
      <w:r w:rsidRPr="004938D6">
        <w:rPr>
          <w:rFonts w:asciiTheme="minorHAnsi" w:hAnsiTheme="minorHAnsi" w:cstheme="minorHAnsi"/>
          <w:b/>
          <w:spacing w:val="-5"/>
        </w:rPr>
        <w:t xml:space="preserve"> </w:t>
      </w:r>
      <w:r w:rsidRPr="004938D6">
        <w:rPr>
          <w:rFonts w:asciiTheme="minorHAnsi" w:hAnsiTheme="minorHAnsi" w:cstheme="minorHAnsi"/>
          <w:b/>
          <w:spacing w:val="-2"/>
        </w:rPr>
        <w:t>εργαστήριο</w:t>
      </w:r>
    </w:p>
    <w:p w14:paraId="3D34C429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561CB5" w14:textId="77777777" w:rsidR="004938D6" w:rsidRPr="004938D6" w:rsidRDefault="004938D6" w:rsidP="004938D6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4938D6">
        <w:rPr>
          <w:rFonts w:asciiTheme="minorHAnsi" w:hAnsiTheme="minorHAnsi" w:cstheme="minorHAnsi"/>
          <w:b/>
          <w:color w:val="333333"/>
        </w:rPr>
        <w:t>Αξιολόγηση</w:t>
      </w:r>
      <w:r w:rsidRPr="004938D6">
        <w:rPr>
          <w:rFonts w:asciiTheme="minorHAnsi" w:hAnsiTheme="minorHAnsi" w:cstheme="minorHAnsi"/>
          <w:b/>
          <w:color w:val="333333"/>
          <w:spacing w:val="-8"/>
        </w:rPr>
        <w:t xml:space="preserve"> </w:t>
      </w:r>
      <w:r w:rsidRPr="004938D6">
        <w:rPr>
          <w:rFonts w:asciiTheme="minorHAnsi" w:hAnsiTheme="minorHAnsi" w:cstheme="minorHAnsi"/>
          <w:b/>
          <w:color w:val="333333"/>
        </w:rPr>
        <w:t>–</w:t>
      </w:r>
      <w:r w:rsidRPr="004938D6">
        <w:rPr>
          <w:rFonts w:asciiTheme="minorHAnsi" w:hAnsiTheme="minorHAnsi" w:cstheme="minorHAnsi"/>
          <w:b/>
          <w:color w:val="333333"/>
          <w:spacing w:val="-2"/>
        </w:rPr>
        <w:t xml:space="preserve"> Αναστοχασμός</w:t>
      </w:r>
    </w:p>
    <w:p w14:paraId="7E980DFD" w14:textId="77777777" w:rsidR="004938D6" w:rsidRPr="004938D6" w:rsidRDefault="004938D6" w:rsidP="004938D6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4938D6">
        <w:rPr>
          <w:rFonts w:asciiTheme="minorHAnsi" w:hAnsiTheme="minorHAnsi" w:cstheme="minorHAnsi"/>
          <w:i/>
          <w:color w:val="333333"/>
        </w:rPr>
        <w:t>Δραστηριότητες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που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έχουν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ως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στόχο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την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καλλιέργεια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των</w:t>
      </w:r>
      <w:r w:rsidRPr="004938D6">
        <w:rPr>
          <w:rFonts w:asciiTheme="minorHAnsi" w:hAnsiTheme="minorHAnsi" w:cstheme="minorHAnsi"/>
          <w:i/>
          <w:color w:val="333333"/>
          <w:spacing w:val="80"/>
          <w:w w:val="150"/>
        </w:rPr>
        <w:t xml:space="preserve"> </w:t>
      </w:r>
      <w:r w:rsidRPr="004938D6">
        <w:rPr>
          <w:rFonts w:asciiTheme="minorHAnsi" w:hAnsiTheme="minorHAnsi" w:cstheme="minorHAnsi"/>
          <w:i/>
          <w:color w:val="333333"/>
        </w:rPr>
        <w:t>μεταγνωστικών δεξιοτήτων και την ολοκλήρωση της αξιολόγησης των μαθητών/τριών.</w:t>
      </w:r>
    </w:p>
    <w:p w14:paraId="2A5D92A1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2CEFDBB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38D6">
        <w:rPr>
          <w:rFonts w:asciiTheme="minorHAnsi" w:hAnsiTheme="minorHAnsi" w:cstheme="minorHAnsi"/>
          <w:sz w:val="22"/>
          <w:szCs w:val="22"/>
        </w:rPr>
        <w:t>Εκτιμώμενος</w:t>
      </w:r>
      <w:r w:rsidRPr="004938D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διδακτικός</w:t>
      </w:r>
      <w:r w:rsidRPr="004938D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χρόνος:</w:t>
      </w:r>
      <w:r w:rsidRPr="004938D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2</w:t>
      </w:r>
      <w:r w:rsidRPr="004938D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pacing w:val="-4"/>
          <w:sz w:val="22"/>
          <w:szCs w:val="22"/>
        </w:rPr>
        <w:t>ώρες</w:t>
      </w:r>
    </w:p>
    <w:p w14:paraId="39E8E792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89073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38D6">
        <w:rPr>
          <w:rFonts w:asciiTheme="minorHAnsi" w:hAnsiTheme="minorHAnsi" w:cstheme="minorHAnsi"/>
          <w:b/>
          <w:bCs/>
          <w:i/>
          <w:sz w:val="22"/>
          <w:szCs w:val="22"/>
        </w:rPr>
        <w:t>1</w:t>
      </w:r>
      <w:r w:rsidRPr="004938D6">
        <w:rPr>
          <w:rFonts w:asciiTheme="minorHAnsi" w:hAnsiTheme="minorHAnsi" w:cstheme="minorHAnsi"/>
          <w:b/>
          <w:bCs/>
          <w:i/>
          <w:sz w:val="22"/>
          <w:szCs w:val="22"/>
          <w:vertAlign w:val="superscript"/>
        </w:rPr>
        <w:t>η</w:t>
      </w:r>
      <w:r w:rsidRPr="004938D6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Δραστηριότητα (Διάρκεια:</w:t>
      </w:r>
      <w:r w:rsidRPr="004938D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Ομαδική εργασία και στη συνέχεια σύνθεση των παραγώμενων των ομάδων με σκοπό την παρουσίαση όλου του προγράμματος (π.χ. με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powerpoint ή sway) ή τη δημιουργία ηλεκτρονικού βιβλίου(π.χ. με bookcreator). Παρουσίαση της τελικής εργασίας αρχικά στην Ολομέλεια για αναστοχασμό και συζήτηση και στη συνέχεια στους γονείς και εκπροσώπους της τοπικής κοινωνίας (Διάχυση αποτελεσμάτων).</w:t>
      </w:r>
    </w:p>
    <w:p w14:paraId="5E9A5F65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4A9ACD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38D6">
        <w:rPr>
          <w:rFonts w:asciiTheme="minorHAnsi" w:hAnsiTheme="minorHAnsi" w:cstheme="minorHAnsi"/>
          <w:i/>
          <w:sz w:val="22"/>
          <w:szCs w:val="22"/>
        </w:rPr>
        <w:t>2</w:t>
      </w:r>
      <w:r w:rsidRPr="004938D6">
        <w:rPr>
          <w:rFonts w:asciiTheme="minorHAnsi" w:hAnsiTheme="minorHAnsi" w:cstheme="minorHAnsi"/>
          <w:i/>
          <w:sz w:val="22"/>
          <w:szCs w:val="22"/>
          <w:vertAlign w:val="superscript"/>
        </w:rPr>
        <w:t>η</w:t>
      </w:r>
      <w:r w:rsidRPr="004938D6">
        <w:rPr>
          <w:rFonts w:asciiTheme="minorHAnsi" w:hAnsiTheme="minorHAnsi" w:cstheme="minorHAnsi"/>
          <w:i/>
          <w:sz w:val="22"/>
          <w:szCs w:val="22"/>
        </w:rPr>
        <w:t xml:space="preserve"> δραστηριότητα: </w:t>
      </w:r>
      <w:r w:rsidRPr="004938D6">
        <w:rPr>
          <w:rFonts w:asciiTheme="minorHAnsi" w:hAnsiTheme="minorHAnsi" w:cstheme="minorHAnsi"/>
          <w:sz w:val="22"/>
          <w:szCs w:val="22"/>
        </w:rPr>
        <w:t>Σχολιασμός – συζήτηση, αναστοχασμός με εντοπισμό των θετικών σημείων, των δυσκολιών και την διατύπωση προτάσεων βελτίωσης.</w:t>
      </w:r>
    </w:p>
    <w:p w14:paraId="4021A701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10A6DB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4938D6">
        <w:rPr>
          <w:rFonts w:asciiTheme="minorHAnsi" w:hAnsiTheme="minorHAnsi" w:cstheme="minorHAnsi"/>
          <w:i/>
          <w:sz w:val="22"/>
          <w:szCs w:val="22"/>
        </w:rPr>
        <w:t>3</w:t>
      </w:r>
      <w:r w:rsidRPr="004938D6">
        <w:rPr>
          <w:rFonts w:asciiTheme="minorHAnsi" w:hAnsiTheme="minorHAnsi" w:cstheme="minorHAnsi"/>
          <w:i/>
          <w:sz w:val="22"/>
          <w:szCs w:val="22"/>
          <w:vertAlign w:val="superscript"/>
        </w:rPr>
        <w:t>η</w:t>
      </w:r>
      <w:r w:rsidRPr="004938D6">
        <w:rPr>
          <w:rFonts w:asciiTheme="minorHAnsi" w:hAnsiTheme="minorHAnsi" w:cstheme="minorHAnsi"/>
          <w:i/>
          <w:sz w:val="22"/>
          <w:szCs w:val="22"/>
        </w:rPr>
        <w:t xml:space="preserve"> δραστηριότητα: </w:t>
      </w:r>
      <w:r w:rsidRPr="004938D6">
        <w:rPr>
          <w:rFonts w:asciiTheme="minorHAnsi" w:hAnsiTheme="minorHAnsi" w:cstheme="minorHAnsi"/>
          <w:sz w:val="22"/>
          <w:szCs w:val="22"/>
        </w:rPr>
        <w:t xml:space="preserve">Οι μαθητές/τριες συμπληρώνουν τα φύλλα </w:t>
      </w:r>
      <w:r w:rsidRPr="004938D6">
        <w:rPr>
          <w:rFonts w:asciiTheme="minorHAnsi" w:hAnsiTheme="minorHAnsi" w:cstheme="minorHAnsi"/>
          <w:color w:val="333333"/>
          <w:sz w:val="22"/>
          <w:szCs w:val="22"/>
        </w:rPr>
        <w:t>αυτοαξιολόγησης, ετεροαξιολόγησης, ατομικής, ομαδικής και στη συνέχεια προκύπτει η σύνθεση του φύλλου προόδου του/της μαθητή/τριας.</w:t>
      </w:r>
    </w:p>
    <w:p w14:paraId="27DE0311" w14:textId="77777777" w:rsidR="004938D6" w:rsidRPr="004938D6" w:rsidRDefault="004938D6" w:rsidP="004938D6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285F0C" w14:textId="77777777" w:rsidR="004938D6" w:rsidRPr="004938D6" w:rsidRDefault="004938D6" w:rsidP="004938D6">
      <w:pPr>
        <w:spacing w:line="276" w:lineRule="auto"/>
        <w:jc w:val="both"/>
        <w:rPr>
          <w:rFonts w:asciiTheme="minorHAnsi" w:hAnsiTheme="minorHAnsi" w:cstheme="minorHAnsi"/>
        </w:rPr>
      </w:pPr>
      <w:r w:rsidRPr="004938D6">
        <w:rPr>
          <w:rFonts w:asciiTheme="minorHAnsi" w:hAnsiTheme="minorHAnsi" w:cstheme="minorHAnsi"/>
          <w:i/>
        </w:rPr>
        <w:t>4</w:t>
      </w:r>
      <w:r w:rsidRPr="004938D6">
        <w:rPr>
          <w:rFonts w:asciiTheme="minorHAnsi" w:hAnsiTheme="minorHAnsi" w:cstheme="minorHAnsi"/>
          <w:i/>
          <w:vertAlign w:val="superscript"/>
        </w:rPr>
        <w:t>η</w:t>
      </w:r>
      <w:r w:rsidRPr="004938D6">
        <w:rPr>
          <w:rFonts w:asciiTheme="minorHAnsi" w:hAnsiTheme="minorHAnsi" w:cstheme="minorHAnsi"/>
          <w:i/>
          <w:spacing w:val="-8"/>
        </w:rPr>
        <w:t xml:space="preserve"> </w:t>
      </w:r>
      <w:r w:rsidRPr="004938D6">
        <w:rPr>
          <w:rFonts w:asciiTheme="minorHAnsi" w:hAnsiTheme="minorHAnsi" w:cstheme="minorHAnsi"/>
          <w:i/>
        </w:rPr>
        <w:t>δραστηριότητα:</w:t>
      </w:r>
      <w:r w:rsidRPr="004938D6">
        <w:rPr>
          <w:rFonts w:asciiTheme="minorHAnsi" w:hAnsiTheme="minorHAnsi" w:cstheme="minorHAnsi"/>
          <w:i/>
          <w:spacing w:val="-7"/>
        </w:rPr>
        <w:t xml:space="preserve"> </w:t>
      </w:r>
      <w:r w:rsidRPr="004938D6">
        <w:rPr>
          <w:rFonts w:asciiTheme="minorHAnsi" w:hAnsiTheme="minorHAnsi" w:cstheme="minorHAnsi"/>
        </w:rPr>
        <w:t>Διαμόρφωση</w:t>
      </w:r>
      <w:r w:rsidRPr="004938D6">
        <w:rPr>
          <w:rFonts w:asciiTheme="minorHAnsi" w:hAnsiTheme="minorHAnsi" w:cstheme="minorHAnsi"/>
          <w:spacing w:val="-5"/>
        </w:rPr>
        <w:t xml:space="preserve"> </w:t>
      </w:r>
      <w:r w:rsidRPr="004938D6">
        <w:rPr>
          <w:rFonts w:asciiTheme="minorHAnsi" w:hAnsiTheme="minorHAnsi" w:cstheme="minorHAnsi"/>
        </w:rPr>
        <w:t>του</w:t>
      </w:r>
      <w:r w:rsidRPr="004938D6">
        <w:rPr>
          <w:rFonts w:asciiTheme="minorHAnsi" w:hAnsiTheme="minorHAnsi" w:cstheme="minorHAnsi"/>
          <w:spacing w:val="1"/>
        </w:rPr>
        <w:t xml:space="preserve"> </w:t>
      </w:r>
      <w:r w:rsidRPr="004938D6">
        <w:rPr>
          <w:rFonts w:asciiTheme="minorHAnsi" w:hAnsiTheme="minorHAnsi" w:cstheme="minorHAnsi"/>
          <w:color w:val="333333"/>
        </w:rPr>
        <w:t>Portfolio</w:t>
      </w:r>
      <w:r w:rsidRPr="004938D6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938D6">
        <w:rPr>
          <w:rFonts w:asciiTheme="minorHAnsi" w:hAnsiTheme="minorHAnsi" w:cstheme="minorHAnsi"/>
          <w:color w:val="333333"/>
        </w:rPr>
        <w:t>του</w:t>
      </w:r>
      <w:r w:rsidRPr="004938D6">
        <w:rPr>
          <w:rFonts w:asciiTheme="minorHAnsi" w:hAnsiTheme="minorHAnsi" w:cstheme="minorHAnsi"/>
          <w:color w:val="333333"/>
          <w:spacing w:val="-2"/>
        </w:rPr>
        <w:t xml:space="preserve"> μαθητή/τριας</w:t>
      </w:r>
    </w:p>
    <w:p w14:paraId="26D307DB" w14:textId="19037CB1" w:rsidR="004938D6" w:rsidRDefault="004938D6" w:rsidP="004938D6">
      <w:pPr>
        <w:pStyle w:val="a3"/>
        <w:spacing w:line="276" w:lineRule="auto"/>
        <w:ind w:firstLine="566"/>
        <w:jc w:val="both"/>
        <w:rPr>
          <w:rFonts w:asciiTheme="minorHAnsi" w:hAnsiTheme="minorHAnsi" w:cstheme="minorHAnsi"/>
          <w:color w:val="333333"/>
          <w:spacing w:val="-2"/>
          <w:sz w:val="22"/>
          <w:szCs w:val="22"/>
        </w:rPr>
      </w:pPr>
      <w:r w:rsidRPr="004938D6">
        <w:rPr>
          <w:rFonts w:asciiTheme="minorHAnsi" w:hAnsiTheme="minorHAnsi" w:cstheme="minorHAnsi"/>
          <w:color w:val="333333"/>
          <w:sz w:val="22"/>
          <w:szCs w:val="22"/>
        </w:rPr>
        <w:t xml:space="preserve">Το Φύλλο Προόδου Μαθητή περιλαμβάνει δύο μέρη: Α΄ Μέρος Περιγραφική </w:t>
      </w:r>
      <w:r w:rsidRPr="004938D6">
        <w:rPr>
          <w:rFonts w:asciiTheme="minorHAnsi" w:hAnsiTheme="minorHAnsi" w:cstheme="minorHAnsi"/>
          <w:color w:val="333333"/>
          <w:spacing w:val="-2"/>
          <w:sz w:val="22"/>
          <w:szCs w:val="22"/>
        </w:rPr>
        <w:t>αξιολόγηση</w:t>
      </w:r>
      <w:r w:rsidR="00CE0AAB">
        <w:rPr>
          <w:rFonts w:asciiTheme="minorHAnsi" w:hAnsiTheme="minorHAnsi" w:cstheme="minorHAnsi"/>
          <w:color w:val="333333"/>
          <w:spacing w:val="-2"/>
          <w:sz w:val="22"/>
          <w:szCs w:val="22"/>
        </w:rPr>
        <w:t>.</w:t>
      </w:r>
    </w:p>
    <w:p w14:paraId="35D35FED" w14:textId="77777777" w:rsidR="00615C60" w:rsidRPr="004938D6" w:rsidRDefault="00615C60" w:rsidP="004938D6">
      <w:pPr>
        <w:pStyle w:val="a3"/>
        <w:spacing w:line="276" w:lineRule="auto"/>
        <w:ind w:firstLine="566"/>
        <w:jc w:val="both"/>
        <w:rPr>
          <w:rFonts w:asciiTheme="minorHAnsi" w:hAnsiTheme="minorHAnsi" w:cstheme="minorHAnsi"/>
          <w:sz w:val="22"/>
          <w:szCs w:val="22"/>
        </w:rPr>
      </w:pPr>
    </w:p>
    <w:p w14:paraId="5BB19CF6" w14:textId="77777777" w:rsidR="00615C60" w:rsidRPr="00615C60" w:rsidRDefault="004938D6" w:rsidP="004938D6">
      <w:pPr>
        <w:pStyle w:val="a3"/>
        <w:spacing w:line="276" w:lineRule="auto"/>
        <w:ind w:firstLine="566"/>
        <w:jc w:val="both"/>
        <w:rPr>
          <w:rFonts w:asciiTheme="minorHAnsi" w:hAnsiTheme="minorHAnsi" w:cstheme="minorHAnsi"/>
          <w:b/>
          <w:bCs/>
          <w:color w:val="333333"/>
          <w:sz w:val="22"/>
          <w:szCs w:val="22"/>
        </w:rPr>
      </w:pPr>
      <w:r w:rsidRPr="00615C60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Β΄ Μέρος </w:t>
      </w:r>
    </w:p>
    <w:p w14:paraId="6088F2F1" w14:textId="77777777" w:rsidR="00615C60" w:rsidRDefault="00615C60" w:rsidP="00615C60">
      <w:pPr>
        <w:pStyle w:val="a3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08E134C1" w14:textId="1C9DE17C" w:rsidR="004938D6" w:rsidRPr="004938D6" w:rsidRDefault="00615C60" w:rsidP="00615C60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Η </w:t>
      </w:r>
      <w:r w:rsidR="004938D6" w:rsidRPr="004938D6">
        <w:rPr>
          <w:rFonts w:asciiTheme="minorHAnsi" w:hAnsiTheme="minorHAnsi" w:cstheme="minorHAnsi"/>
          <w:sz w:val="22"/>
          <w:szCs w:val="22"/>
        </w:rPr>
        <w:t xml:space="preserve">ανάπτυξη/εξέλιξη των δεξιοτήτων αποτιμάται περιγραφικά σε τέσσερεις βαθμούς </w:t>
      </w:r>
      <w:r w:rsidR="004938D6" w:rsidRPr="004938D6">
        <w:rPr>
          <w:rFonts w:asciiTheme="minorHAnsi" w:hAnsiTheme="minorHAnsi" w:cstheme="minorHAnsi"/>
          <w:i/>
          <w:sz w:val="22"/>
          <w:szCs w:val="22"/>
        </w:rPr>
        <w:t xml:space="preserve">(Αρχόμενη, Αναπτυσσόμενη, Ικανοποιητική, Εξαιρετική) </w:t>
      </w:r>
      <w:r w:rsidR="004938D6" w:rsidRPr="004938D6">
        <w:rPr>
          <w:rFonts w:asciiTheme="minorHAnsi" w:hAnsiTheme="minorHAnsi" w:cstheme="minorHAnsi"/>
          <w:sz w:val="22"/>
          <w:szCs w:val="22"/>
        </w:rPr>
        <w:t xml:space="preserve">και ανά κατηγορία δεξιοτήτων και ανά θεματικό κύκλο. Τα δύο μέρη του Φύλλου Προόδου αλληλεπιδρούν μεταξύ τους και διαμορφώνουν μια ολοκληρωμένη εικόνα για τον </w:t>
      </w:r>
      <w:r w:rsidR="004938D6" w:rsidRPr="004938D6">
        <w:rPr>
          <w:rFonts w:asciiTheme="minorHAnsi" w:hAnsiTheme="minorHAnsi" w:cstheme="minorHAnsi"/>
          <w:color w:val="333333"/>
          <w:spacing w:val="-2"/>
          <w:sz w:val="22"/>
          <w:szCs w:val="22"/>
        </w:rPr>
        <w:t>μαθητή/τρια.</w:t>
      </w:r>
    </w:p>
    <w:p w14:paraId="42B17B92" w14:textId="77777777" w:rsidR="004938D6" w:rsidRPr="004938D6" w:rsidRDefault="004938D6" w:rsidP="00615C60">
      <w:pPr>
        <w:spacing w:line="276" w:lineRule="auto"/>
        <w:jc w:val="both"/>
        <w:rPr>
          <w:rFonts w:asciiTheme="minorHAnsi" w:hAnsiTheme="minorHAnsi" w:cstheme="minorHAnsi"/>
        </w:rPr>
      </w:pPr>
      <w:r w:rsidRPr="004938D6">
        <w:rPr>
          <w:rFonts w:asciiTheme="minorHAnsi" w:hAnsiTheme="minorHAnsi" w:cstheme="minorHAnsi"/>
        </w:rPr>
        <w:t>Για την μεθοδολογία των δεικτών και της αξιολόγησης χρησιμοποιούνται: Περιγραφικοί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δείκτες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αξιολόγησης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του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Council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of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Europe.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  <w:lang w:val="en-US"/>
        </w:rPr>
        <w:t>(2018).</w:t>
      </w:r>
      <w:r w:rsidRPr="004938D6">
        <w:rPr>
          <w:rFonts w:asciiTheme="minorHAnsi" w:hAnsiTheme="minorHAnsi" w:cstheme="minorHAnsi"/>
          <w:spacing w:val="80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Reference</w:t>
      </w:r>
      <w:r w:rsidRPr="004938D6">
        <w:rPr>
          <w:rFonts w:asciiTheme="minorHAnsi" w:hAnsiTheme="minorHAnsi" w:cstheme="minorHAnsi"/>
          <w:i/>
          <w:spacing w:val="40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Framework</w:t>
      </w:r>
      <w:r w:rsidRPr="004938D6">
        <w:rPr>
          <w:rFonts w:asciiTheme="minorHAnsi" w:hAnsiTheme="minorHAnsi" w:cstheme="minorHAnsi"/>
          <w:i/>
          <w:spacing w:val="40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of</w:t>
      </w:r>
      <w:r w:rsidRPr="004938D6">
        <w:rPr>
          <w:rFonts w:asciiTheme="minorHAnsi" w:hAnsiTheme="minorHAnsi" w:cstheme="minorHAnsi"/>
          <w:i/>
          <w:spacing w:val="39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Competences</w:t>
      </w:r>
      <w:r w:rsidRPr="004938D6">
        <w:rPr>
          <w:rFonts w:asciiTheme="minorHAnsi" w:hAnsiTheme="minorHAnsi" w:cstheme="minorHAnsi"/>
          <w:i/>
          <w:spacing w:val="38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for</w:t>
      </w:r>
      <w:r w:rsidRPr="004938D6">
        <w:rPr>
          <w:rFonts w:asciiTheme="minorHAnsi" w:hAnsiTheme="minorHAnsi" w:cstheme="minorHAnsi"/>
          <w:i/>
          <w:spacing w:val="39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Democratic</w:t>
      </w:r>
      <w:r w:rsidRPr="004938D6">
        <w:rPr>
          <w:rFonts w:asciiTheme="minorHAnsi" w:hAnsiTheme="minorHAnsi" w:cstheme="minorHAnsi"/>
          <w:i/>
          <w:spacing w:val="40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Culture.</w:t>
      </w:r>
      <w:r w:rsidRPr="004938D6">
        <w:rPr>
          <w:rFonts w:asciiTheme="minorHAnsi" w:hAnsiTheme="minorHAnsi" w:cstheme="minorHAnsi"/>
          <w:i/>
          <w:spacing w:val="40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Guidance</w:t>
      </w:r>
      <w:r w:rsidRPr="004938D6">
        <w:rPr>
          <w:rFonts w:asciiTheme="minorHAnsi" w:hAnsiTheme="minorHAnsi" w:cstheme="minorHAnsi"/>
          <w:i/>
          <w:spacing w:val="40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for</w:t>
      </w:r>
      <w:r w:rsidRPr="004938D6">
        <w:rPr>
          <w:rFonts w:asciiTheme="minorHAnsi" w:hAnsiTheme="minorHAnsi" w:cstheme="minorHAnsi"/>
          <w:i/>
          <w:spacing w:val="39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Implementation Vol.I,</w:t>
      </w:r>
      <w:r w:rsidRPr="004938D6">
        <w:rPr>
          <w:rFonts w:asciiTheme="minorHAnsi" w:hAnsiTheme="minorHAnsi" w:cstheme="minorHAnsi"/>
          <w:i/>
          <w:spacing w:val="79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II,</w:t>
      </w:r>
      <w:r w:rsidRPr="004938D6">
        <w:rPr>
          <w:rFonts w:asciiTheme="minorHAnsi" w:hAnsiTheme="minorHAnsi" w:cstheme="minorHAnsi"/>
          <w:i/>
          <w:spacing w:val="79"/>
          <w:lang w:val="en-US"/>
        </w:rPr>
        <w:t xml:space="preserve"> </w:t>
      </w:r>
      <w:r w:rsidRPr="004938D6">
        <w:rPr>
          <w:rFonts w:asciiTheme="minorHAnsi" w:hAnsiTheme="minorHAnsi" w:cstheme="minorHAnsi"/>
          <w:i/>
          <w:lang w:val="en-US"/>
        </w:rPr>
        <w:t>III.</w:t>
      </w:r>
      <w:r w:rsidRPr="004938D6">
        <w:rPr>
          <w:rFonts w:asciiTheme="minorHAnsi" w:hAnsiTheme="minorHAnsi" w:cstheme="minorHAnsi"/>
          <w:i/>
          <w:spacing w:val="80"/>
          <w:lang w:val="en-US"/>
        </w:rPr>
        <w:t xml:space="preserve"> </w:t>
      </w:r>
      <w:r w:rsidRPr="004938D6">
        <w:rPr>
          <w:rFonts w:asciiTheme="minorHAnsi" w:hAnsiTheme="minorHAnsi" w:cstheme="minorHAnsi"/>
        </w:rPr>
        <w:t>Strasbourg: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Council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of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Europe.-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Πλαίσιο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>Αναφοράς</w:t>
      </w:r>
      <w:r w:rsidRPr="004938D6">
        <w:rPr>
          <w:rFonts w:asciiTheme="minorHAnsi" w:hAnsiTheme="minorHAnsi" w:cstheme="minorHAnsi"/>
          <w:spacing w:val="80"/>
        </w:rPr>
        <w:t xml:space="preserve"> </w:t>
      </w:r>
      <w:r w:rsidRPr="004938D6">
        <w:rPr>
          <w:rFonts w:asciiTheme="minorHAnsi" w:hAnsiTheme="minorHAnsi" w:cstheme="minorHAnsi"/>
        </w:rPr>
        <w:t xml:space="preserve">Δημοκρατικών Δεξιοτήτων του Συμβουλίου της Ευρώπης </w:t>
      </w:r>
      <w:hyperlink r:id="rId10" w:anchor="{%22260582982%22:[1]}" w:history="1">
        <w:r w:rsidRPr="004938D6">
          <w:rPr>
            <w:rStyle w:val="-"/>
            <w:rFonts w:asciiTheme="minorHAnsi" w:hAnsiTheme="minorHAnsi" w:cstheme="minorHAnsi"/>
          </w:rPr>
          <w:t>https://www.coe.int/en/web/reference-framework-of-competences-for-democratic-culture/guidance-for-implementation#{%22260582982%22:[1]}</w:t>
        </w:r>
      </w:hyperlink>
      <w:r w:rsidRPr="004938D6">
        <w:rPr>
          <w:rFonts w:asciiTheme="minorHAnsi" w:hAnsiTheme="minorHAnsi" w:cstheme="minorHAnsi"/>
        </w:rPr>
        <w:t xml:space="preserve"> </w:t>
      </w:r>
    </w:p>
    <w:p w14:paraId="2DDE775E" w14:textId="77777777" w:rsidR="004938D6" w:rsidRPr="004938D6" w:rsidRDefault="004938D6" w:rsidP="00615C60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38D6">
        <w:rPr>
          <w:rFonts w:asciiTheme="minorHAnsi" w:hAnsiTheme="minorHAnsi" w:cstheme="minorHAnsi"/>
          <w:sz w:val="22"/>
          <w:szCs w:val="22"/>
        </w:rPr>
        <w:t>Περιγραφικοί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δείκτες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αξιολόγησης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Dig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Comp-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Πλαίσιο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Αναφοράς</w:t>
      </w:r>
      <w:r w:rsidRPr="004938D6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>Ψηφιακών</w:t>
      </w:r>
      <w:r w:rsidRPr="004938D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938D6">
        <w:rPr>
          <w:rFonts w:asciiTheme="minorHAnsi" w:hAnsiTheme="minorHAnsi" w:cstheme="minorHAnsi"/>
          <w:sz w:val="22"/>
          <w:szCs w:val="22"/>
        </w:rPr>
        <w:t xml:space="preserve">Δεξιοτήτων της Ευρωπαϊκής Ένωσης </w:t>
      </w:r>
      <w:r w:rsidR="00615C60">
        <w:fldChar w:fldCharType="begin"/>
      </w:r>
      <w:r w:rsidR="00615C60">
        <w:instrText xml:space="preserve"> HYPERLINK "https://www.nationalcoalition.gov.gr/ds-resource/plaisio-psifiakon-ikanotiton-gia-toys/" </w:instrText>
      </w:r>
      <w:r w:rsidR="00615C60">
        <w:fldChar w:fldCharType="separate"/>
      </w:r>
      <w:r w:rsidRPr="004938D6">
        <w:rPr>
          <w:rStyle w:val="-"/>
          <w:rFonts w:asciiTheme="minorHAnsi" w:hAnsiTheme="minorHAnsi" w:cstheme="minorHAnsi"/>
          <w:sz w:val="22"/>
          <w:szCs w:val="22"/>
        </w:rPr>
        <w:t>https://www.nationalcoalition.gov.gr/ds-resource/plaisio-psifiakon-ikanotiton-gia-toys/</w:t>
      </w:r>
      <w:r w:rsidR="00615C60">
        <w:rPr>
          <w:rStyle w:val="-"/>
          <w:rFonts w:asciiTheme="minorHAnsi" w:hAnsiTheme="minorHAnsi" w:cstheme="minorHAnsi"/>
          <w:sz w:val="22"/>
          <w:szCs w:val="22"/>
        </w:rPr>
        <w:fldChar w:fldCharType="end"/>
      </w:r>
      <w:r w:rsidRPr="004938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961722" w14:textId="77777777" w:rsidR="004938D6" w:rsidRPr="004938D6" w:rsidRDefault="004938D6" w:rsidP="00615C60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023FDA" w14:textId="77777777" w:rsidR="004938D6" w:rsidRPr="004938D6" w:rsidRDefault="004938D6" w:rsidP="00615C60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4938D6" w:rsidRPr="004938D6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6A1C4" w14:textId="77777777" w:rsidR="00194E65" w:rsidRDefault="00194E65">
      <w:r>
        <w:separator/>
      </w:r>
    </w:p>
  </w:endnote>
  <w:endnote w:type="continuationSeparator" w:id="0">
    <w:p w14:paraId="6E250584" w14:textId="77777777" w:rsidR="00194E65" w:rsidRDefault="0019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FE5D" w14:textId="77777777" w:rsidR="006A5215" w:rsidRDefault="003E3F79" w:rsidP="004938D6">
    <w:pPr>
      <w:pStyle w:val="1"/>
      <w:jc w:val="center"/>
    </w:pPr>
    <w:r w:rsidRPr="003E3F79">
      <w:rPr>
        <w:noProof/>
        <w:lang w:eastAsia="el-GR"/>
      </w:rPr>
      <w:drawing>
        <wp:inline distT="0" distB="0" distL="0" distR="0" wp14:anchorId="11CD9922" wp14:editId="177859F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797F" w14:textId="77777777" w:rsidR="00194E65" w:rsidRDefault="00194E65">
      <w:r>
        <w:separator/>
      </w:r>
    </w:p>
  </w:footnote>
  <w:footnote w:type="continuationSeparator" w:id="0">
    <w:p w14:paraId="29DA4177" w14:textId="77777777" w:rsidR="00194E65" w:rsidRDefault="00194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5E09" w14:textId="77777777" w:rsidR="006A5215" w:rsidRDefault="006A5215">
    <w:pPr>
      <w:pStyle w:val="a3"/>
      <w:spacing w:line="14" w:lineRule="auto"/>
      <w:rPr>
        <w:sz w:val="20"/>
      </w:rPr>
    </w:pPr>
  </w:p>
  <w:p w14:paraId="453A5F07" w14:textId="77777777" w:rsidR="00865E82" w:rsidRDefault="00865E82">
    <w:pPr>
      <w:pStyle w:val="a3"/>
      <w:spacing w:line="14" w:lineRule="auto"/>
      <w:rPr>
        <w:sz w:val="20"/>
      </w:rPr>
    </w:pPr>
  </w:p>
  <w:p w14:paraId="6B5C6EA0" w14:textId="77777777" w:rsidR="00865E82" w:rsidRDefault="00865E82">
    <w:pPr>
      <w:pStyle w:val="a3"/>
      <w:spacing w:line="14" w:lineRule="auto"/>
      <w:rPr>
        <w:sz w:val="20"/>
      </w:rPr>
    </w:pPr>
  </w:p>
  <w:p w14:paraId="540CDD38" w14:textId="77777777" w:rsidR="00865E82" w:rsidRDefault="00865E82">
    <w:pPr>
      <w:pStyle w:val="a3"/>
      <w:spacing w:line="14" w:lineRule="auto"/>
      <w:rPr>
        <w:sz w:val="20"/>
      </w:rPr>
    </w:pPr>
  </w:p>
  <w:p w14:paraId="0C8F992B" w14:textId="77777777" w:rsidR="00865E82" w:rsidRDefault="00865E82">
    <w:pPr>
      <w:pStyle w:val="a3"/>
      <w:spacing w:line="14" w:lineRule="auto"/>
      <w:rPr>
        <w:sz w:val="20"/>
      </w:rPr>
    </w:pPr>
  </w:p>
  <w:p w14:paraId="7BF3C8B4" w14:textId="77777777" w:rsidR="00865E82" w:rsidRDefault="00865E82">
    <w:pPr>
      <w:pStyle w:val="a3"/>
      <w:spacing w:line="14" w:lineRule="auto"/>
      <w:rPr>
        <w:sz w:val="20"/>
      </w:rPr>
    </w:pPr>
  </w:p>
  <w:p w14:paraId="5267A989" w14:textId="77777777" w:rsidR="00865E82" w:rsidRDefault="00865E82">
    <w:pPr>
      <w:pStyle w:val="a3"/>
      <w:spacing w:line="14" w:lineRule="auto"/>
      <w:rPr>
        <w:sz w:val="20"/>
      </w:rPr>
    </w:pPr>
  </w:p>
  <w:p w14:paraId="6DDFC841" w14:textId="77777777" w:rsidR="00865E82" w:rsidRDefault="00865E82">
    <w:pPr>
      <w:pStyle w:val="a3"/>
      <w:spacing w:line="14" w:lineRule="auto"/>
      <w:rPr>
        <w:sz w:val="20"/>
      </w:rPr>
    </w:pPr>
  </w:p>
  <w:p w14:paraId="3D125D80" w14:textId="77777777" w:rsidR="00865E82" w:rsidRDefault="00865E82">
    <w:pPr>
      <w:pStyle w:val="a3"/>
      <w:spacing w:line="14" w:lineRule="auto"/>
      <w:rPr>
        <w:sz w:val="20"/>
      </w:rPr>
    </w:pPr>
  </w:p>
  <w:p w14:paraId="0499C2F5" w14:textId="77777777" w:rsidR="00865E82" w:rsidRDefault="00865E82">
    <w:pPr>
      <w:pStyle w:val="a3"/>
      <w:spacing w:line="14" w:lineRule="auto"/>
      <w:rPr>
        <w:sz w:val="20"/>
      </w:rPr>
    </w:pPr>
  </w:p>
  <w:p w14:paraId="19D8E11C" w14:textId="77777777" w:rsidR="00865E82" w:rsidRDefault="00865E82">
    <w:pPr>
      <w:pStyle w:val="a3"/>
      <w:spacing w:line="14" w:lineRule="auto"/>
      <w:rPr>
        <w:sz w:val="20"/>
      </w:rPr>
    </w:pPr>
  </w:p>
  <w:p w14:paraId="3040BA2D" w14:textId="77777777" w:rsidR="00865E82" w:rsidRDefault="00491F8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61C86D2" wp14:editId="7F6CF3B0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33235E" w14:textId="77777777" w:rsidR="00865E82" w:rsidRDefault="00865E82">
    <w:pPr>
      <w:pStyle w:val="a3"/>
      <w:spacing w:line="14" w:lineRule="auto"/>
      <w:rPr>
        <w:sz w:val="20"/>
      </w:rPr>
    </w:pPr>
  </w:p>
  <w:p w14:paraId="4AE0B0E1" w14:textId="77777777" w:rsidR="00865E82" w:rsidRDefault="00865E82">
    <w:pPr>
      <w:pStyle w:val="a3"/>
      <w:spacing w:line="14" w:lineRule="auto"/>
      <w:rPr>
        <w:sz w:val="20"/>
      </w:rPr>
    </w:pPr>
  </w:p>
  <w:p w14:paraId="28EE7883" w14:textId="77777777" w:rsidR="00865E82" w:rsidRDefault="00865E82">
    <w:pPr>
      <w:pStyle w:val="a3"/>
      <w:spacing w:line="14" w:lineRule="auto"/>
      <w:rPr>
        <w:sz w:val="20"/>
      </w:rPr>
    </w:pPr>
  </w:p>
  <w:p w14:paraId="5F920C16" w14:textId="77777777" w:rsidR="00865E82" w:rsidRDefault="00865E82">
    <w:pPr>
      <w:pStyle w:val="a3"/>
      <w:spacing w:line="14" w:lineRule="auto"/>
      <w:rPr>
        <w:sz w:val="20"/>
      </w:rPr>
    </w:pPr>
  </w:p>
  <w:p w14:paraId="00E68150" w14:textId="77777777" w:rsidR="00865E82" w:rsidRDefault="00865E82">
    <w:pPr>
      <w:pStyle w:val="a3"/>
      <w:spacing w:line="14" w:lineRule="auto"/>
      <w:rPr>
        <w:sz w:val="20"/>
      </w:rPr>
    </w:pPr>
  </w:p>
  <w:p w14:paraId="25FB7AF5" w14:textId="77777777" w:rsidR="00865E82" w:rsidRDefault="00865E82">
    <w:pPr>
      <w:pStyle w:val="a3"/>
      <w:spacing w:line="14" w:lineRule="auto"/>
      <w:rPr>
        <w:sz w:val="20"/>
      </w:rPr>
    </w:pPr>
  </w:p>
  <w:p w14:paraId="3BA8D8E1" w14:textId="77777777" w:rsidR="00865E82" w:rsidRDefault="00865E82">
    <w:pPr>
      <w:pStyle w:val="a3"/>
      <w:spacing w:line="14" w:lineRule="auto"/>
      <w:rPr>
        <w:sz w:val="20"/>
      </w:rPr>
    </w:pPr>
  </w:p>
  <w:p w14:paraId="579506D7" w14:textId="77777777" w:rsidR="00865E82" w:rsidRDefault="00865E82">
    <w:pPr>
      <w:pStyle w:val="a3"/>
      <w:spacing w:line="14" w:lineRule="auto"/>
      <w:rPr>
        <w:sz w:val="20"/>
      </w:rPr>
    </w:pPr>
  </w:p>
  <w:p w14:paraId="0B345933" w14:textId="77777777" w:rsidR="00865E82" w:rsidRDefault="00865E82">
    <w:pPr>
      <w:pStyle w:val="a3"/>
      <w:spacing w:line="14" w:lineRule="auto"/>
      <w:rPr>
        <w:sz w:val="20"/>
      </w:rPr>
    </w:pPr>
  </w:p>
  <w:p w14:paraId="724EAD00" w14:textId="77777777" w:rsidR="00865E82" w:rsidRDefault="00865E82">
    <w:pPr>
      <w:pStyle w:val="a3"/>
      <w:spacing w:line="14" w:lineRule="auto"/>
      <w:rPr>
        <w:sz w:val="20"/>
      </w:rPr>
    </w:pPr>
  </w:p>
  <w:p w14:paraId="4F4FD109" w14:textId="77777777" w:rsidR="00865E82" w:rsidRDefault="00865E82">
    <w:pPr>
      <w:pStyle w:val="a3"/>
      <w:spacing w:line="14" w:lineRule="auto"/>
      <w:rPr>
        <w:sz w:val="20"/>
      </w:rPr>
    </w:pPr>
  </w:p>
  <w:p w14:paraId="44131FCF" w14:textId="77777777" w:rsidR="00865E82" w:rsidRDefault="00865E82">
    <w:pPr>
      <w:pStyle w:val="a3"/>
      <w:spacing w:line="14" w:lineRule="auto"/>
      <w:rPr>
        <w:sz w:val="20"/>
      </w:rPr>
    </w:pPr>
  </w:p>
  <w:p w14:paraId="2CB8245D" w14:textId="77777777" w:rsidR="00865E82" w:rsidRDefault="00865E82">
    <w:pPr>
      <w:pStyle w:val="a3"/>
      <w:spacing w:line="14" w:lineRule="auto"/>
      <w:rPr>
        <w:sz w:val="20"/>
      </w:rPr>
    </w:pPr>
  </w:p>
  <w:p w14:paraId="2F57C74C" w14:textId="77777777" w:rsidR="00865E82" w:rsidRDefault="00865E82">
    <w:pPr>
      <w:pStyle w:val="a3"/>
      <w:spacing w:line="14" w:lineRule="auto"/>
      <w:rPr>
        <w:sz w:val="20"/>
      </w:rPr>
    </w:pPr>
  </w:p>
  <w:p w14:paraId="55857B56" w14:textId="77777777" w:rsidR="00865E82" w:rsidRDefault="00865E82">
    <w:pPr>
      <w:pStyle w:val="a3"/>
      <w:spacing w:line="14" w:lineRule="auto"/>
      <w:rPr>
        <w:sz w:val="20"/>
      </w:rPr>
    </w:pPr>
  </w:p>
  <w:p w14:paraId="7CD96C14" w14:textId="77777777" w:rsidR="00865E82" w:rsidRDefault="00865E82">
    <w:pPr>
      <w:pStyle w:val="a3"/>
      <w:spacing w:line="14" w:lineRule="auto"/>
      <w:rPr>
        <w:sz w:val="20"/>
      </w:rPr>
    </w:pPr>
  </w:p>
  <w:p w14:paraId="3C14334D" w14:textId="77777777" w:rsidR="00865E82" w:rsidRDefault="00865E82">
    <w:pPr>
      <w:pStyle w:val="a3"/>
      <w:spacing w:line="14" w:lineRule="auto"/>
      <w:rPr>
        <w:sz w:val="20"/>
      </w:rPr>
    </w:pPr>
  </w:p>
  <w:p w14:paraId="6E00EA82" w14:textId="77777777" w:rsidR="00865E82" w:rsidRDefault="00865E82">
    <w:pPr>
      <w:pStyle w:val="a3"/>
      <w:spacing w:line="14" w:lineRule="auto"/>
      <w:rPr>
        <w:sz w:val="20"/>
      </w:rPr>
    </w:pPr>
  </w:p>
  <w:p w14:paraId="34317FC1" w14:textId="77777777" w:rsidR="00865E82" w:rsidRDefault="00865E82">
    <w:pPr>
      <w:pStyle w:val="a3"/>
      <w:spacing w:line="14" w:lineRule="auto"/>
      <w:rPr>
        <w:sz w:val="20"/>
      </w:rPr>
    </w:pPr>
  </w:p>
  <w:p w14:paraId="69FED2C5" w14:textId="77777777" w:rsidR="00865E82" w:rsidRDefault="00865E82">
    <w:pPr>
      <w:pStyle w:val="a3"/>
      <w:spacing w:line="14" w:lineRule="auto"/>
      <w:rPr>
        <w:sz w:val="20"/>
      </w:rPr>
    </w:pPr>
  </w:p>
  <w:p w14:paraId="6FE8D097" w14:textId="77777777" w:rsidR="00865E82" w:rsidRDefault="00865E82">
    <w:pPr>
      <w:pStyle w:val="a3"/>
      <w:spacing w:line="14" w:lineRule="auto"/>
      <w:rPr>
        <w:sz w:val="20"/>
      </w:rPr>
    </w:pPr>
  </w:p>
  <w:p w14:paraId="519728D1" w14:textId="77777777" w:rsidR="00865E82" w:rsidRDefault="00865E82">
    <w:pPr>
      <w:pStyle w:val="a3"/>
      <w:spacing w:line="14" w:lineRule="auto"/>
      <w:rPr>
        <w:sz w:val="20"/>
      </w:rPr>
    </w:pPr>
  </w:p>
  <w:p w14:paraId="2F05AC6C" w14:textId="77777777" w:rsidR="00865E82" w:rsidRDefault="00865E82">
    <w:pPr>
      <w:pStyle w:val="a3"/>
      <w:spacing w:line="14" w:lineRule="auto"/>
      <w:rPr>
        <w:sz w:val="20"/>
      </w:rPr>
    </w:pPr>
  </w:p>
  <w:p w14:paraId="07B4848D" w14:textId="77777777" w:rsidR="00865E82" w:rsidRDefault="00865E82">
    <w:pPr>
      <w:pStyle w:val="a3"/>
      <w:spacing w:line="14" w:lineRule="auto"/>
      <w:rPr>
        <w:sz w:val="20"/>
      </w:rPr>
    </w:pPr>
  </w:p>
  <w:p w14:paraId="334DDC7B" w14:textId="77777777" w:rsidR="00865E82" w:rsidRDefault="00865E82">
    <w:pPr>
      <w:pStyle w:val="a3"/>
      <w:spacing w:line="14" w:lineRule="auto"/>
      <w:rPr>
        <w:sz w:val="20"/>
      </w:rPr>
    </w:pPr>
  </w:p>
  <w:p w14:paraId="4D102A8F" w14:textId="77777777" w:rsidR="00865E82" w:rsidRDefault="00865E82">
    <w:pPr>
      <w:pStyle w:val="a3"/>
      <w:spacing w:line="14" w:lineRule="auto"/>
      <w:rPr>
        <w:sz w:val="20"/>
      </w:rPr>
    </w:pPr>
  </w:p>
  <w:p w14:paraId="003D7B8E" w14:textId="77777777" w:rsidR="00865E82" w:rsidRDefault="00865E82">
    <w:pPr>
      <w:pStyle w:val="a3"/>
      <w:spacing w:line="14" w:lineRule="auto"/>
      <w:rPr>
        <w:sz w:val="20"/>
      </w:rPr>
    </w:pPr>
  </w:p>
  <w:p w14:paraId="51B9B4A0" w14:textId="77777777" w:rsidR="00865E82" w:rsidRDefault="00865E82">
    <w:pPr>
      <w:pStyle w:val="a3"/>
      <w:spacing w:line="14" w:lineRule="auto"/>
      <w:rPr>
        <w:sz w:val="20"/>
      </w:rPr>
    </w:pPr>
  </w:p>
  <w:p w14:paraId="5C534740" w14:textId="77777777" w:rsidR="00865E82" w:rsidRDefault="00865E82">
    <w:pPr>
      <w:pStyle w:val="a3"/>
      <w:spacing w:line="14" w:lineRule="auto"/>
      <w:rPr>
        <w:sz w:val="20"/>
      </w:rPr>
    </w:pPr>
  </w:p>
  <w:p w14:paraId="01E14469" w14:textId="77777777" w:rsidR="00865E82" w:rsidRDefault="00865E82">
    <w:pPr>
      <w:pStyle w:val="a3"/>
      <w:spacing w:line="14" w:lineRule="auto"/>
      <w:rPr>
        <w:sz w:val="20"/>
      </w:rPr>
    </w:pPr>
  </w:p>
  <w:p w14:paraId="3A0A21AC" w14:textId="77777777" w:rsidR="00865E82" w:rsidRDefault="00865E82">
    <w:pPr>
      <w:pStyle w:val="a3"/>
      <w:spacing w:line="14" w:lineRule="auto"/>
      <w:rPr>
        <w:sz w:val="20"/>
      </w:rPr>
    </w:pPr>
  </w:p>
  <w:p w14:paraId="31BA9FCD" w14:textId="77777777" w:rsidR="00865E82" w:rsidRDefault="00865E82">
    <w:pPr>
      <w:pStyle w:val="a3"/>
      <w:spacing w:line="14" w:lineRule="auto"/>
      <w:rPr>
        <w:sz w:val="20"/>
      </w:rPr>
    </w:pPr>
  </w:p>
  <w:p w14:paraId="5F913D8F" w14:textId="77777777" w:rsidR="00865E82" w:rsidRDefault="00865E82">
    <w:pPr>
      <w:pStyle w:val="a3"/>
      <w:spacing w:line="14" w:lineRule="auto"/>
      <w:rPr>
        <w:sz w:val="20"/>
      </w:rPr>
    </w:pPr>
  </w:p>
  <w:p w14:paraId="61F378BB" w14:textId="77777777" w:rsidR="00865E82" w:rsidRDefault="00865E82">
    <w:pPr>
      <w:pStyle w:val="a3"/>
      <w:spacing w:line="14" w:lineRule="auto"/>
      <w:rPr>
        <w:sz w:val="20"/>
      </w:rPr>
    </w:pPr>
  </w:p>
  <w:p w14:paraId="546B7958" w14:textId="77777777" w:rsidR="00865E82" w:rsidRDefault="00865E82">
    <w:pPr>
      <w:pStyle w:val="a3"/>
      <w:spacing w:line="14" w:lineRule="auto"/>
      <w:rPr>
        <w:sz w:val="20"/>
      </w:rPr>
    </w:pPr>
  </w:p>
  <w:p w14:paraId="3A1B15E3" w14:textId="77777777" w:rsidR="00865E82" w:rsidRDefault="00865E82">
    <w:pPr>
      <w:pStyle w:val="a3"/>
      <w:spacing w:line="14" w:lineRule="auto"/>
      <w:rPr>
        <w:sz w:val="20"/>
      </w:rPr>
    </w:pPr>
  </w:p>
  <w:p w14:paraId="3C23750A" w14:textId="77777777" w:rsidR="00865E82" w:rsidRDefault="00865E82">
    <w:pPr>
      <w:pStyle w:val="a3"/>
      <w:spacing w:line="14" w:lineRule="auto"/>
      <w:rPr>
        <w:sz w:val="20"/>
      </w:rPr>
    </w:pPr>
  </w:p>
  <w:p w14:paraId="374DD6BA" w14:textId="77777777" w:rsidR="00865E82" w:rsidRDefault="00865E82">
    <w:pPr>
      <w:pStyle w:val="a3"/>
      <w:spacing w:line="14" w:lineRule="auto"/>
      <w:rPr>
        <w:sz w:val="20"/>
      </w:rPr>
    </w:pPr>
  </w:p>
  <w:p w14:paraId="40336C18" w14:textId="77777777" w:rsidR="00865E82" w:rsidRDefault="00865E82">
    <w:pPr>
      <w:pStyle w:val="a3"/>
      <w:spacing w:line="14" w:lineRule="auto"/>
      <w:rPr>
        <w:sz w:val="20"/>
      </w:rPr>
    </w:pPr>
  </w:p>
  <w:p w14:paraId="0FC6BC59" w14:textId="77777777" w:rsidR="00865E82" w:rsidRDefault="00865E82">
    <w:pPr>
      <w:pStyle w:val="a3"/>
      <w:spacing w:line="14" w:lineRule="auto"/>
      <w:rPr>
        <w:sz w:val="20"/>
      </w:rPr>
    </w:pPr>
  </w:p>
  <w:p w14:paraId="56345DD3" w14:textId="77777777" w:rsidR="00865E82" w:rsidRDefault="00865E82">
    <w:pPr>
      <w:pStyle w:val="a3"/>
      <w:spacing w:line="14" w:lineRule="auto"/>
      <w:rPr>
        <w:sz w:val="20"/>
      </w:rPr>
    </w:pPr>
  </w:p>
  <w:p w14:paraId="32004A09" w14:textId="77777777" w:rsidR="00865E82" w:rsidRDefault="00865E82">
    <w:pPr>
      <w:pStyle w:val="a3"/>
      <w:spacing w:line="14" w:lineRule="auto"/>
      <w:rPr>
        <w:sz w:val="20"/>
      </w:rPr>
    </w:pPr>
  </w:p>
  <w:p w14:paraId="502501B4" w14:textId="77777777" w:rsidR="00865E82" w:rsidRDefault="00865E82">
    <w:pPr>
      <w:pStyle w:val="a3"/>
      <w:spacing w:line="14" w:lineRule="auto"/>
      <w:rPr>
        <w:sz w:val="20"/>
      </w:rPr>
    </w:pPr>
  </w:p>
  <w:p w14:paraId="36BF2657" w14:textId="77777777" w:rsidR="00865E82" w:rsidRDefault="00865E82">
    <w:pPr>
      <w:pStyle w:val="a3"/>
      <w:spacing w:line="14" w:lineRule="auto"/>
      <w:rPr>
        <w:sz w:val="20"/>
      </w:rPr>
    </w:pPr>
  </w:p>
  <w:p w14:paraId="5E2EAA2D" w14:textId="77777777" w:rsidR="00865E82" w:rsidRDefault="00865E82">
    <w:pPr>
      <w:pStyle w:val="a3"/>
      <w:spacing w:line="14" w:lineRule="auto"/>
      <w:rPr>
        <w:sz w:val="20"/>
      </w:rPr>
    </w:pPr>
  </w:p>
  <w:p w14:paraId="3F4360A2" w14:textId="77777777" w:rsidR="00865E82" w:rsidRDefault="00865E82">
    <w:pPr>
      <w:pStyle w:val="a3"/>
      <w:spacing w:line="14" w:lineRule="auto"/>
      <w:rPr>
        <w:sz w:val="20"/>
      </w:rPr>
    </w:pPr>
  </w:p>
  <w:p w14:paraId="16DEE9FD" w14:textId="77777777" w:rsidR="00865E82" w:rsidRDefault="00865E82">
    <w:pPr>
      <w:pStyle w:val="a3"/>
      <w:spacing w:line="14" w:lineRule="auto"/>
      <w:rPr>
        <w:sz w:val="20"/>
      </w:rPr>
    </w:pPr>
  </w:p>
  <w:p w14:paraId="00C35F2A" w14:textId="77777777" w:rsidR="00865E82" w:rsidRDefault="00865E82">
    <w:pPr>
      <w:pStyle w:val="a3"/>
      <w:spacing w:line="14" w:lineRule="auto"/>
      <w:rPr>
        <w:sz w:val="20"/>
      </w:rPr>
    </w:pPr>
  </w:p>
  <w:p w14:paraId="62266FF9" w14:textId="77777777" w:rsidR="00865E82" w:rsidRDefault="00865E82">
    <w:pPr>
      <w:pStyle w:val="a3"/>
      <w:spacing w:line="14" w:lineRule="auto"/>
      <w:rPr>
        <w:sz w:val="20"/>
      </w:rPr>
    </w:pPr>
  </w:p>
  <w:p w14:paraId="77A2999E" w14:textId="77777777" w:rsidR="00865E82" w:rsidRDefault="00865E82">
    <w:pPr>
      <w:pStyle w:val="a3"/>
      <w:spacing w:line="14" w:lineRule="auto"/>
      <w:rPr>
        <w:sz w:val="20"/>
      </w:rPr>
    </w:pPr>
  </w:p>
  <w:p w14:paraId="33EC38DC" w14:textId="77777777" w:rsidR="00865E82" w:rsidRDefault="00865E82">
    <w:pPr>
      <w:pStyle w:val="a3"/>
      <w:spacing w:line="14" w:lineRule="auto"/>
      <w:rPr>
        <w:sz w:val="20"/>
      </w:rPr>
    </w:pPr>
  </w:p>
  <w:p w14:paraId="084E3082" w14:textId="77777777" w:rsidR="00865E82" w:rsidRDefault="00865E82">
    <w:pPr>
      <w:pStyle w:val="a3"/>
      <w:spacing w:line="14" w:lineRule="auto"/>
      <w:rPr>
        <w:sz w:val="20"/>
      </w:rPr>
    </w:pPr>
  </w:p>
  <w:p w14:paraId="3AA7A3DF" w14:textId="77777777" w:rsidR="00865E82" w:rsidRDefault="00865E82">
    <w:pPr>
      <w:pStyle w:val="a3"/>
      <w:spacing w:line="14" w:lineRule="auto"/>
      <w:rPr>
        <w:sz w:val="20"/>
      </w:rPr>
    </w:pPr>
  </w:p>
  <w:p w14:paraId="4C468823" w14:textId="77777777" w:rsidR="00865E82" w:rsidRDefault="00865E82">
    <w:pPr>
      <w:pStyle w:val="a3"/>
      <w:spacing w:line="14" w:lineRule="auto"/>
      <w:rPr>
        <w:sz w:val="20"/>
      </w:rPr>
    </w:pPr>
  </w:p>
  <w:p w14:paraId="48E196A8" w14:textId="77777777" w:rsidR="00865E82" w:rsidRDefault="00865E82">
    <w:pPr>
      <w:pStyle w:val="a3"/>
      <w:spacing w:line="14" w:lineRule="auto"/>
      <w:rPr>
        <w:sz w:val="20"/>
      </w:rPr>
    </w:pPr>
  </w:p>
  <w:p w14:paraId="115D931C" w14:textId="77777777" w:rsidR="00865E82" w:rsidRDefault="00865E82">
    <w:pPr>
      <w:pStyle w:val="a3"/>
      <w:spacing w:line="14" w:lineRule="auto"/>
      <w:rPr>
        <w:sz w:val="20"/>
      </w:rPr>
    </w:pPr>
  </w:p>
  <w:p w14:paraId="4DE1581C" w14:textId="77777777" w:rsidR="00865E82" w:rsidRDefault="00865E82">
    <w:pPr>
      <w:pStyle w:val="a3"/>
      <w:spacing w:line="14" w:lineRule="auto"/>
      <w:rPr>
        <w:sz w:val="20"/>
      </w:rPr>
    </w:pPr>
  </w:p>
  <w:p w14:paraId="58FE1A30" w14:textId="77777777" w:rsidR="00865E82" w:rsidRDefault="00865E82">
    <w:pPr>
      <w:pStyle w:val="a3"/>
      <w:spacing w:line="14" w:lineRule="auto"/>
      <w:rPr>
        <w:sz w:val="20"/>
      </w:rPr>
    </w:pPr>
  </w:p>
  <w:p w14:paraId="273F927C" w14:textId="77777777" w:rsidR="00865E82" w:rsidRDefault="00865E82">
    <w:pPr>
      <w:pStyle w:val="a3"/>
      <w:spacing w:line="14" w:lineRule="auto"/>
      <w:rPr>
        <w:sz w:val="20"/>
      </w:rPr>
    </w:pPr>
  </w:p>
  <w:p w14:paraId="4CE359DD" w14:textId="77777777" w:rsidR="00865E82" w:rsidRDefault="00865E82">
    <w:pPr>
      <w:pStyle w:val="a3"/>
      <w:spacing w:line="14" w:lineRule="auto"/>
      <w:rPr>
        <w:sz w:val="20"/>
      </w:rPr>
    </w:pPr>
  </w:p>
  <w:p w14:paraId="48FB63AD" w14:textId="77777777" w:rsidR="00865E82" w:rsidRDefault="00865E82">
    <w:pPr>
      <w:pStyle w:val="a3"/>
      <w:spacing w:line="14" w:lineRule="auto"/>
      <w:rPr>
        <w:sz w:val="20"/>
      </w:rPr>
    </w:pPr>
  </w:p>
  <w:p w14:paraId="6F2BCF5E" w14:textId="77777777" w:rsidR="00865E82" w:rsidRDefault="00865E82">
    <w:pPr>
      <w:pStyle w:val="a3"/>
      <w:spacing w:line="14" w:lineRule="auto"/>
      <w:rPr>
        <w:sz w:val="20"/>
      </w:rPr>
    </w:pPr>
  </w:p>
  <w:p w14:paraId="7EBF3C16" w14:textId="77777777" w:rsidR="00865E82" w:rsidRDefault="00865E82">
    <w:pPr>
      <w:pStyle w:val="a3"/>
      <w:spacing w:line="14" w:lineRule="auto"/>
      <w:rPr>
        <w:sz w:val="20"/>
      </w:rPr>
    </w:pPr>
  </w:p>
  <w:p w14:paraId="09710A69" w14:textId="77777777" w:rsidR="00865E82" w:rsidRDefault="00865E82">
    <w:pPr>
      <w:pStyle w:val="a3"/>
      <w:spacing w:line="14" w:lineRule="auto"/>
      <w:rPr>
        <w:sz w:val="20"/>
      </w:rPr>
    </w:pPr>
  </w:p>
  <w:p w14:paraId="50A91FB5" w14:textId="77777777" w:rsidR="00865E82" w:rsidRDefault="00865E82">
    <w:pPr>
      <w:pStyle w:val="a3"/>
      <w:spacing w:line="14" w:lineRule="auto"/>
      <w:rPr>
        <w:sz w:val="20"/>
      </w:rPr>
    </w:pPr>
  </w:p>
  <w:p w14:paraId="03323A20" w14:textId="77777777" w:rsidR="00865E82" w:rsidRDefault="00865E82">
    <w:pPr>
      <w:pStyle w:val="a3"/>
      <w:spacing w:line="14" w:lineRule="auto"/>
      <w:rPr>
        <w:sz w:val="20"/>
      </w:rPr>
    </w:pPr>
  </w:p>
  <w:p w14:paraId="38EC8929" w14:textId="77777777" w:rsidR="00865E82" w:rsidRDefault="00865E82">
    <w:pPr>
      <w:pStyle w:val="a3"/>
      <w:spacing w:line="14" w:lineRule="auto"/>
      <w:rPr>
        <w:sz w:val="20"/>
      </w:rPr>
    </w:pPr>
  </w:p>
  <w:p w14:paraId="6556B1D3" w14:textId="77777777" w:rsidR="00865E82" w:rsidRDefault="00865E82">
    <w:pPr>
      <w:pStyle w:val="a3"/>
      <w:spacing w:line="14" w:lineRule="auto"/>
      <w:rPr>
        <w:sz w:val="20"/>
      </w:rPr>
    </w:pPr>
  </w:p>
  <w:p w14:paraId="49F0EAE1" w14:textId="77777777" w:rsidR="00865E82" w:rsidRDefault="00865E82">
    <w:pPr>
      <w:pStyle w:val="a3"/>
      <w:spacing w:line="14" w:lineRule="auto"/>
      <w:rPr>
        <w:sz w:val="20"/>
      </w:rPr>
    </w:pPr>
  </w:p>
  <w:p w14:paraId="3A6FA3EA" w14:textId="77777777" w:rsidR="00865E82" w:rsidRDefault="00865E82">
    <w:pPr>
      <w:pStyle w:val="a3"/>
      <w:spacing w:line="14" w:lineRule="auto"/>
      <w:rPr>
        <w:sz w:val="20"/>
      </w:rPr>
    </w:pPr>
  </w:p>
  <w:p w14:paraId="67F00A3E" w14:textId="77777777" w:rsidR="00865E82" w:rsidRDefault="00865E82">
    <w:pPr>
      <w:pStyle w:val="a3"/>
      <w:spacing w:line="14" w:lineRule="auto"/>
      <w:rPr>
        <w:sz w:val="20"/>
      </w:rPr>
    </w:pPr>
  </w:p>
  <w:p w14:paraId="7EC5DC3D" w14:textId="77777777" w:rsidR="00865E82" w:rsidRDefault="00865E82">
    <w:pPr>
      <w:pStyle w:val="a3"/>
      <w:spacing w:line="14" w:lineRule="auto"/>
      <w:rPr>
        <w:sz w:val="20"/>
      </w:rPr>
    </w:pPr>
  </w:p>
  <w:p w14:paraId="079F09B3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94E65"/>
    <w:rsid w:val="003E3F79"/>
    <w:rsid w:val="00491F86"/>
    <w:rsid w:val="004938D6"/>
    <w:rsid w:val="00572108"/>
    <w:rsid w:val="005D07C4"/>
    <w:rsid w:val="00615C60"/>
    <w:rsid w:val="006A5215"/>
    <w:rsid w:val="00803986"/>
    <w:rsid w:val="00851A6D"/>
    <w:rsid w:val="00865E82"/>
    <w:rsid w:val="008908EB"/>
    <w:rsid w:val="0089313C"/>
    <w:rsid w:val="00922817"/>
    <w:rsid w:val="00B17B8D"/>
    <w:rsid w:val="00B6793B"/>
    <w:rsid w:val="00B97C74"/>
    <w:rsid w:val="00CE0AAB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B30962"/>
  <w15:docId w15:val="{6C1F5538-4826-4436-ADEC-8566014D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398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0398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039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3986"/>
    <w:rPr>
      <w:sz w:val="24"/>
      <w:szCs w:val="24"/>
    </w:rPr>
  </w:style>
  <w:style w:type="paragraph" w:styleId="a4">
    <w:name w:val="Title"/>
    <w:basedOn w:val="a"/>
    <w:uiPriority w:val="1"/>
    <w:qFormat/>
    <w:rsid w:val="0080398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0398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0398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E3F7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E3F79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4938D6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615C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oe.int/en/web/reference-framework-of-competences-for-democratic-culture/guidance-for-implement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2024-07-22T09:23:00Z</dcterms:created>
  <dcterms:modified xsi:type="dcterms:W3CDTF">2025-04-03T08:20:00Z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