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411" w:rsidRPr="00CD6C93" w:rsidRDefault="00453411" w:rsidP="00453411">
      <w:pPr>
        <w:tabs>
          <w:tab w:val="left" w:pos="1316"/>
        </w:tabs>
        <w:jc w:val="center"/>
        <w:rPr>
          <w:b/>
          <w:bCs/>
        </w:rPr>
      </w:pPr>
      <w:r w:rsidRPr="00CD6C93">
        <w:rPr>
          <w:b/>
          <w:bCs/>
        </w:rPr>
        <w:t>Φιλοσοφία - Σκοπιμότητα</w:t>
      </w:r>
    </w:p>
    <w:p w:rsidR="00453411" w:rsidRPr="00CD6C93" w:rsidRDefault="00453411" w:rsidP="00453411">
      <w:pPr>
        <w:tabs>
          <w:tab w:val="left" w:pos="1316"/>
        </w:tabs>
        <w:jc w:val="center"/>
        <w:rPr>
          <w:b/>
          <w:bCs/>
        </w:rPr>
      </w:pPr>
    </w:p>
    <w:p w:rsidR="00CD6C93" w:rsidRPr="00CD6C93" w:rsidRDefault="00CD6C93" w:rsidP="00CD6C93">
      <w:pPr>
        <w:pStyle w:val="a3"/>
        <w:spacing w:line="276" w:lineRule="auto"/>
        <w:jc w:val="both"/>
        <w:rPr>
          <w:sz w:val="22"/>
          <w:szCs w:val="22"/>
        </w:rPr>
      </w:pPr>
      <w:r w:rsidRPr="00CD6C93">
        <w:rPr>
          <w:sz w:val="22"/>
          <w:szCs w:val="22"/>
        </w:rPr>
        <w:t>Έννοιες και αξίες όπως τα ανθρώπινα δικαιώματα, η αξιοπρέπεια, η ανεκτικότητα κα</w:t>
      </w:r>
      <w:r>
        <w:rPr>
          <w:sz w:val="22"/>
          <w:szCs w:val="22"/>
        </w:rPr>
        <w:t>ι ο σεβασμός προς τους άλλους,</w:t>
      </w:r>
      <w:r w:rsidRPr="00CD6C93">
        <w:rPr>
          <w:sz w:val="22"/>
          <w:szCs w:val="22"/>
        </w:rPr>
        <w:t xml:space="preserve"> μαθαίνονται μέσω εμπειριών και πρακτικής, μέσω βιώματος και συμμετοχικών διαδικασιών και όχι με τυποποιημένες διαδικασίες και αυστηρούς ρυθμιστικούς κανόνες. Με βάση την παραδοχή αυτή ο στόχος του συγκεκριμένου προγράμματος είναι οι μαθητές/</w:t>
      </w:r>
      <w:proofErr w:type="spellStart"/>
      <w:r w:rsidRPr="00CD6C93">
        <w:rPr>
          <w:sz w:val="22"/>
          <w:szCs w:val="22"/>
        </w:rPr>
        <w:t>τριες</w:t>
      </w:r>
      <w:proofErr w:type="spellEnd"/>
      <w:r w:rsidRPr="00CD6C93">
        <w:rPr>
          <w:sz w:val="22"/>
          <w:szCs w:val="22"/>
        </w:rPr>
        <w:t>, μέσω εργαστηρίων και δραστηριοτήτων που καλλιεργούν τις Δεξιότητες Μάθησης του 21</w:t>
      </w:r>
      <w:r w:rsidRPr="00CD6C93">
        <w:rPr>
          <w:sz w:val="22"/>
          <w:szCs w:val="22"/>
          <w:vertAlign w:val="superscript"/>
        </w:rPr>
        <w:t>ου</w:t>
      </w:r>
      <w:r w:rsidRPr="00CD6C93">
        <w:rPr>
          <w:sz w:val="22"/>
          <w:szCs w:val="22"/>
        </w:rPr>
        <w:t xml:space="preserve"> αιώνα (4Cs- Δημιουργικότητα, Κριτική Σκέψη, Συνεργασία, Επικοινωνία), να ευαισθητοποιηθούν, να αναπτύξουν </w:t>
      </w:r>
      <w:proofErr w:type="spellStart"/>
      <w:r w:rsidRPr="00CD6C93">
        <w:rPr>
          <w:sz w:val="22"/>
          <w:szCs w:val="22"/>
        </w:rPr>
        <w:t>ενσυναίσθηση</w:t>
      </w:r>
      <w:proofErr w:type="spellEnd"/>
      <w:r w:rsidRPr="00CD6C93">
        <w:rPr>
          <w:sz w:val="22"/>
          <w:szCs w:val="22"/>
        </w:rPr>
        <w:t xml:space="preserve"> και να υιοθετήσουν στάσεις και συμπεριφορές οι οποίες αναγνωρίζουν, αποδέχονται, σέβονται και επωφελούνται από τη διαφορετικότητα, αντί να την αγνοούν ή να την αποκλείουν. </w:t>
      </w:r>
    </w:p>
    <w:p w:rsidR="00CD6C93" w:rsidRPr="00CD6C93" w:rsidRDefault="00CD6C93" w:rsidP="00CD6C93">
      <w:pPr>
        <w:spacing w:line="276" w:lineRule="auto"/>
        <w:jc w:val="both"/>
      </w:pPr>
      <w:r w:rsidRPr="00CD6C93">
        <w:t xml:space="preserve"> Η γλώσσα, εξωτερική εμφάνιση, η θρησκεία, οι πολιτικές ή άλλες απόψεις, η εθνική ή κοινωνική καταγωγή, η περιουσία, η αναπηρία, η κοινωνική τάξη, η εργασιακή απασχόληση, οι σεξουαλικές προτιμήσεις αποτελούν στοιχεία βάσει των οποίων λαμβάνουν χώρα οι διακρίσεις. Βασικές αιτίες θεωρούνται η άγνοια, οι προκαταλήψεις και τα αρνητικά στερεότυπα, ενώ στην πράξη οι διακρίσεις εκδηλώνονται ως απόρριψη,  απαγόρευση ή αποκλεισμός ενός ατόμου ή μιας ομάδας ατόμων. Οι πιο κοινές μορφές διακρίσεων ανάμεσα στα παιδιά είναι ο αποκλεισμός, ο εκφοβισμός και τα πειράγματα που βασίζονται στη διαφορετικότητα.</w:t>
      </w:r>
    </w:p>
    <w:p w:rsidR="00CD6C93" w:rsidRPr="00CD6C93" w:rsidRDefault="00CD6C93" w:rsidP="00CD6C93">
      <w:pPr>
        <w:spacing w:line="276" w:lineRule="auto"/>
        <w:jc w:val="both"/>
      </w:pPr>
      <w:r w:rsidRPr="00CD6C93">
        <w:t xml:space="preserve">Το πρόγραμμα στηρίζεται στην αξιοποίηση των λογοτεχνικών βιβλίων και μάλιστα των εικονογραφημένων, καθώς αποτελούν </w:t>
      </w:r>
      <w:proofErr w:type="spellStart"/>
      <w:r w:rsidRPr="00CD6C93">
        <w:t>πολυτροπικά</w:t>
      </w:r>
      <w:proofErr w:type="spellEnd"/>
      <w:r w:rsidRPr="00CD6C93">
        <w:t xml:space="preserve"> δημιουργήματα στα οποία εικόνα και κείμενο μέσω της εύγλωττης διαδοχής τους βρίσκονται σε γόνιμη </w:t>
      </w:r>
      <w:proofErr w:type="spellStart"/>
      <w:r w:rsidRPr="00CD6C93">
        <w:t>συλλειτουργία</w:t>
      </w:r>
      <w:proofErr w:type="spellEnd"/>
      <w:r w:rsidRPr="00CD6C93">
        <w:t>. Επιπλέον, τα βιβλία αυτά έχουν κατά κύριο λόγο περιορισμένο κείμενο και επομένως μπορούν να διαβαστούν ολόκληρα κατά τη διάρκεια μιας διδακτικής ώρας. Θα πρέπει, επίσης, να σημειωθεί ότι τα λογοτεχνικά βιβλία λειτουργούν ως «παράθυρο»</w:t>
      </w:r>
      <w:r w:rsidRPr="00CD6C93">
        <w:rPr>
          <w:b/>
          <w:bCs/>
        </w:rPr>
        <w:t xml:space="preserve"> </w:t>
      </w:r>
      <w:r w:rsidRPr="00CD6C93">
        <w:t xml:space="preserve">για τους ανήλικους αναγνώστες, ώστε να παρατηρήσουν τις ιδιαίτερες καταστάσεις που αντιμετωπίζουν οι </w:t>
      </w:r>
      <w:r w:rsidRPr="00CD6C93">
        <w:rPr>
          <w:i/>
          <w:iCs/>
        </w:rPr>
        <w:t>Άλλοι</w:t>
      </w:r>
      <w:r w:rsidRPr="00CD6C93">
        <w:t xml:space="preserve">, ενώ ταυτόχρονα λειτουργούν ως «καθρέφτης» για να αναγνωρίσουν τον εαυτό τους και τα προβλήματά τους. Η λογοτεχνική εμπειρία προσφέρεται για επεξεργασία πλήθους συμβόλων τα οποία αποτελούν τρόπους έκφρασης ιδεών και συναισθημάτων που ενδεχομένως δύσκολα εκφράζονται διαφορετικά. </w:t>
      </w:r>
    </w:p>
    <w:p w:rsidR="00CD6C93" w:rsidRPr="00CD6C93" w:rsidRDefault="00CD6C93" w:rsidP="00CD6C93">
      <w:pPr>
        <w:spacing w:line="276" w:lineRule="auto"/>
        <w:jc w:val="both"/>
      </w:pPr>
      <w:r w:rsidRPr="00CD6C93">
        <w:t xml:space="preserve">Καθώς στα λογοτεχνικά βιβλία για παιδιά η άρση των διακρίσεων και η αποδοχή του «Άλλου», του διαφορετικού, αναπαρίσταται με μεγάλη ποικιλία (μπορεί </w:t>
      </w:r>
      <w:r w:rsidRPr="00CD6C93">
        <w:rPr>
          <w:rFonts w:eastAsia="Times New Roman"/>
          <w:color w:val="000000"/>
          <w:kern w:val="24"/>
        </w:rPr>
        <w:t xml:space="preserve"> </w:t>
      </w:r>
      <w:r w:rsidRPr="00CD6C93">
        <w:t>να αποδειχθεί εξαιρετικός ή ήρωας, να γίνει σεβαστός επειδή θα αποδειχτεί ότι τελικά ανήκε στην κυρίαρχη ομάδα, να αλλάξει ταυτότητα και να κερδίσει έτσι την αποδοχή του συνόλου, να παραμείνει περιθωριοποιημένος και να γίνει αποδεκτός από άλλους, επίσης περιθωριοποιημένους, ο ευαισθητοποιημένος ενήλικας να εξηγήσει το δέον γενέσθαι  και να επιτευχθεί η αλλαγή συμπεριφοράς της κοινότητας, να  βιώσει το αίσθημα του «</w:t>
      </w:r>
      <w:proofErr w:type="spellStart"/>
      <w:r w:rsidRPr="00CD6C93">
        <w:t>ανήκειν</w:t>
      </w:r>
      <w:proofErr w:type="spellEnd"/>
      <w:r w:rsidRPr="00CD6C93">
        <w:t xml:space="preserve">» μέσα από προσωπικές διεργασίες, η κυρίαρχη ομάδα να τον αντιμετωπίσει με </w:t>
      </w:r>
      <w:proofErr w:type="spellStart"/>
      <w:r w:rsidRPr="00CD6C93">
        <w:t>ενσυναίσθηση</w:t>
      </w:r>
      <w:proofErr w:type="spellEnd"/>
      <w:r w:rsidRPr="00CD6C93">
        <w:t xml:space="preserve"> και σεβασμό), οι μαθητές καλούνται να γνωρίσουν, να αξιολογήσουν και να προτείνουν τρόπους και συμπεριφορές άρσης των διακρίσεων, με έμφαση στον αμοιβαίο σεβασμό, την αποδοχή και την αλληλεπίδραση.  </w:t>
      </w:r>
    </w:p>
    <w:p w:rsidR="00CD6C93" w:rsidRPr="00CD6C93" w:rsidRDefault="00CD6C93" w:rsidP="00CD6C93">
      <w:pPr>
        <w:spacing w:line="276" w:lineRule="auto"/>
        <w:jc w:val="both"/>
      </w:pPr>
      <w:r>
        <w:t>Θα πρέπει να αναφερθεί ότι</w:t>
      </w:r>
      <w:r w:rsidRPr="00CD6C93">
        <w:rPr>
          <w:bCs/>
        </w:rPr>
        <w:t xml:space="preserve"> θεωρητικό πυλώνα του προγράμματος αποτελεί και η </w:t>
      </w:r>
      <w:r w:rsidRPr="00CD6C93">
        <w:rPr>
          <w:bCs/>
          <w:i/>
        </w:rPr>
        <w:t>Πολιτισμική Εικονολογία</w:t>
      </w:r>
      <w:r w:rsidRPr="00CD6C93">
        <w:rPr>
          <w:bCs/>
        </w:rPr>
        <w:t>,</w:t>
      </w:r>
      <w:r w:rsidRPr="00CD6C93">
        <w:rPr>
          <w:bCs/>
          <w:i/>
        </w:rPr>
        <w:t xml:space="preserve"> «</w:t>
      </w:r>
      <w:proofErr w:type="spellStart"/>
      <w:r w:rsidRPr="00CD6C93">
        <w:rPr>
          <w:bCs/>
          <w:i/>
          <w:lang w:val="de-DE"/>
        </w:rPr>
        <w:t>Imagologie</w:t>
      </w:r>
      <w:proofErr w:type="spellEnd"/>
      <w:r w:rsidRPr="00CD6C93">
        <w:rPr>
          <w:bCs/>
          <w:i/>
        </w:rPr>
        <w:t>»,</w:t>
      </w:r>
      <w:r w:rsidRPr="00CD6C93">
        <w:rPr>
          <w:bCs/>
        </w:rPr>
        <w:t xml:space="preserve"> (</w:t>
      </w:r>
      <w:proofErr w:type="spellStart"/>
      <w:r w:rsidRPr="00CD6C93">
        <w:rPr>
          <w:bCs/>
        </w:rPr>
        <w:t>Guyard</w:t>
      </w:r>
      <w:proofErr w:type="spellEnd"/>
      <w:r w:rsidRPr="00CD6C93">
        <w:rPr>
          <w:bCs/>
        </w:rPr>
        <w:t xml:space="preserve"> M. F. 1988 και </w:t>
      </w:r>
      <w:proofErr w:type="spellStart"/>
      <w:r w:rsidRPr="00CD6C93">
        <w:rPr>
          <w:bCs/>
        </w:rPr>
        <w:t>Αμπατζοπούλου</w:t>
      </w:r>
      <w:proofErr w:type="spellEnd"/>
      <w:r w:rsidRPr="00CD6C93">
        <w:rPr>
          <w:bCs/>
        </w:rPr>
        <w:t xml:space="preserve"> Φ., 1998) με βασικό μεθοδολογικό εργαλείο τον προσδιορισμό και τη διαχείριση της κατασκευασμένης εικόνας του «Άλλου», όπως αυτή ανιχνεύεται στο λογοτεχνικό κείμενο, με τις  </w:t>
      </w:r>
      <w:r w:rsidRPr="00CD6C93">
        <w:rPr>
          <w:bCs/>
          <w:i/>
        </w:rPr>
        <w:t>κοινωνικές ή ανθρωπολογικές σταθερές</w:t>
      </w:r>
      <w:r w:rsidRPr="00CD6C93">
        <w:rPr>
          <w:bCs/>
        </w:rPr>
        <w:t>, που δίνουν τη δυνατότητα αναγνώρισης κοινών σημείων σε μία πολυπολιτισμική ομάδα (</w:t>
      </w:r>
      <w:proofErr w:type="spellStart"/>
      <w:r w:rsidRPr="00CD6C93">
        <w:rPr>
          <w:bCs/>
        </w:rPr>
        <w:t>Wierlacher</w:t>
      </w:r>
      <w:proofErr w:type="spellEnd"/>
      <w:r w:rsidRPr="00CD6C93">
        <w:rPr>
          <w:bCs/>
        </w:rPr>
        <w:t xml:space="preserve"> A., 2000), όπως η γλώσσα, η θρησκεία, οι κοινωνικές σχέσεις, το φαγητό, η κατοικία, ο έρωτας, οι εργασιακές σχέσεις. Οι εικόνες που ανιχνεύονται στα λογοτεχνικά κείμενα διακρίνονται σε κ</w:t>
      </w:r>
      <w:r w:rsidRPr="00CD6C93">
        <w:rPr>
          <w:bCs/>
          <w:i/>
          <w:iCs/>
        </w:rPr>
        <w:t>αθολικότητες</w:t>
      </w:r>
      <w:r w:rsidRPr="00CD6C93">
        <w:rPr>
          <w:bCs/>
        </w:rPr>
        <w:t xml:space="preserve">, δηλαδή εικόνες που αντιστοιχούν σε ανθρώπινες συμπεριφορές οι οποίες δίνουν τη δυνατότητα αναγνώρισης κοινών σημείων σε μια πολυπολιτισμική κοινωνία, </w:t>
      </w:r>
      <w:proofErr w:type="spellStart"/>
      <w:r w:rsidRPr="00CD6C93">
        <w:rPr>
          <w:bCs/>
          <w:i/>
          <w:iCs/>
        </w:rPr>
        <w:t>τοπικότητες</w:t>
      </w:r>
      <w:proofErr w:type="spellEnd"/>
      <w:r w:rsidRPr="00CD6C93">
        <w:rPr>
          <w:bCs/>
          <w:i/>
          <w:iCs/>
        </w:rPr>
        <w:t>,</w:t>
      </w:r>
      <w:r w:rsidRPr="00CD6C93">
        <w:rPr>
          <w:bCs/>
        </w:rPr>
        <w:t xml:space="preserve"> δηλαδή εικόνες στερεοτύπων που αντιδιαστέλλουν άλλοτε θετικά και άλλοτε αρνητικά τον «άλλον» με τον </w:t>
      </w:r>
      <w:r w:rsidRPr="00CD6C93">
        <w:rPr>
          <w:bCs/>
        </w:rPr>
        <w:lastRenderedPageBreak/>
        <w:t>«εαυτό μας», μ</w:t>
      </w:r>
      <w:r w:rsidRPr="00CD6C93">
        <w:rPr>
          <w:bCs/>
          <w:i/>
          <w:iCs/>
        </w:rPr>
        <w:t>εικτές</w:t>
      </w:r>
      <w:r w:rsidRPr="00CD6C93">
        <w:rPr>
          <w:bCs/>
        </w:rPr>
        <w:t>, δηλαδή εικόνες που εκκινούν με στοιχεία διαφορετικότητας και κλείνουν με στοιχεία ομοιότητας ή και αντίστροφα.</w:t>
      </w:r>
    </w:p>
    <w:p w:rsidR="69AC2F04" w:rsidRPr="00CD6C93" w:rsidRDefault="00CD6C93" w:rsidP="00CD6C93">
      <w:pPr>
        <w:spacing w:line="276" w:lineRule="auto"/>
        <w:jc w:val="both"/>
      </w:pPr>
      <w:r w:rsidRPr="00CD6C93">
        <w:t>Επομένως, οι μαθητές</w:t>
      </w:r>
      <w:r w:rsidR="00841650">
        <w:t>/τριες</w:t>
      </w:r>
      <w:bookmarkStart w:id="0" w:name="_GoBack"/>
      <w:bookmarkEnd w:id="0"/>
      <w:r w:rsidRPr="00CD6C93">
        <w:t xml:space="preserve">, με γνώμονα τις λογοτεχνικές αναγνώσεις και τη συγγραφή μικρών κειμένων (ως ένα είδος «ασκήσεων» δημιουργικής γραφής) καλούνται να εντοπίσουν, να συζητήσουν, να σκεφτούν, να συνεργαστούν και να προτείνουν τρόπους, στάσεις και συμπεριφορές που υποστηρίζουν την άρση και αντιμετώπιση των διακρίσεων. Η προστιθέμενη εκπαιδευτική αξία των εργαστηρίων έγκειται ακριβώς στη δημιουργία σημαντικών μαθησιακών ευκαιριών για ανάπτυξη της δημιουργικής και κριτικής σκέψης, της έκφρασης συναισθημάτων και της ενίσχυσης της </w:t>
      </w:r>
      <w:proofErr w:type="spellStart"/>
      <w:r w:rsidRPr="00CD6C93">
        <w:t>ενσυναίσθησης</w:t>
      </w:r>
      <w:proofErr w:type="spellEnd"/>
      <w:r w:rsidRPr="00CD6C93">
        <w:t xml:space="preserve">, ενώ είναι σαφές ότι η </w:t>
      </w:r>
      <w:proofErr w:type="spellStart"/>
      <w:r w:rsidRPr="00CD6C93">
        <w:t>Ενσυναίσθηση</w:t>
      </w:r>
      <w:proofErr w:type="spellEnd"/>
      <w:r w:rsidRPr="00CD6C93">
        <w:t xml:space="preserve"> και Ευαισθησία, αν και εντάσσονται στις Δεξιότητες Ζωής, διατρέχουν εγκάρσια το πρόγραμμα.</w:t>
      </w:r>
    </w:p>
    <w:p w:rsidR="00CD6C93" w:rsidRPr="00CD6C93" w:rsidRDefault="00CD6C93" w:rsidP="00CD6C93">
      <w:pPr>
        <w:spacing w:line="276" w:lineRule="auto"/>
        <w:jc w:val="both"/>
      </w:pPr>
    </w:p>
    <w:sectPr w:rsidR="00CD6C93" w:rsidRPr="00CD6C93"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DB1" w:rsidRDefault="00FB0DB1">
      <w:r>
        <w:separator/>
      </w:r>
    </w:p>
  </w:endnote>
  <w:endnote w:type="continuationSeparator" w:id="0">
    <w:p w:rsidR="00FB0DB1" w:rsidRDefault="00FB0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E8" w:rsidRDefault="00B340E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34520D" w:rsidP="0034520D">
    <w:pPr>
      <w:pStyle w:val="1"/>
      <w:jc w:val="center"/>
    </w:pPr>
    <w:r w:rsidRPr="0034520D">
      <w:rPr>
        <w:noProof/>
        <w:lang w:eastAsia="el-GR"/>
      </w:rPr>
      <w:drawing>
        <wp:inline distT="0" distB="0" distL="0" distR="0">
          <wp:extent cx="4381500" cy="596265"/>
          <wp:effectExtent l="19050" t="0" r="0" b="0"/>
          <wp:docPr id="11" name="Εικόνα 1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E8" w:rsidRDefault="00B340E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DB1" w:rsidRDefault="00FB0DB1">
      <w:r>
        <w:separator/>
      </w:r>
    </w:p>
  </w:footnote>
  <w:footnote w:type="continuationSeparator" w:id="0">
    <w:p w:rsidR="00FB0DB1" w:rsidRDefault="00FB0D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E8" w:rsidRDefault="00B340E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B340E8">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17780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E8" w:rsidRDefault="00B340E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ulTrailSpace/>
    <w:compatSetting w:name="compatibilityMode" w:uri="http://schemas.microsoft.com/office/word" w:val="12"/>
  </w:compat>
  <w:rsids>
    <w:rsidRoot w:val="006A5215"/>
    <w:rsid w:val="001553DE"/>
    <w:rsid w:val="001B0E71"/>
    <w:rsid w:val="0034520D"/>
    <w:rsid w:val="00453411"/>
    <w:rsid w:val="006A5215"/>
    <w:rsid w:val="00841650"/>
    <w:rsid w:val="00851A6D"/>
    <w:rsid w:val="00865E82"/>
    <w:rsid w:val="008F49DC"/>
    <w:rsid w:val="009461C8"/>
    <w:rsid w:val="009C3642"/>
    <w:rsid w:val="00B17B8D"/>
    <w:rsid w:val="00B340E8"/>
    <w:rsid w:val="00B6793B"/>
    <w:rsid w:val="00B97C74"/>
    <w:rsid w:val="00CD6C93"/>
    <w:rsid w:val="00D56947"/>
    <w:rsid w:val="00DC5C05"/>
    <w:rsid w:val="00E243F2"/>
    <w:rsid w:val="00FB0DB1"/>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2AFE0F47"/>
  <w15:docId w15:val="{391F19F6-2AE2-43FB-BB3B-2ABB38CA4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B0E71"/>
    <w:rPr>
      <w:rFonts w:ascii="Calibri" w:eastAsia="Calibri" w:hAnsi="Calibri" w:cs="Calibri"/>
      <w:lang w:val="el-GR"/>
    </w:rPr>
  </w:style>
  <w:style w:type="paragraph" w:styleId="1">
    <w:name w:val="heading 1"/>
    <w:basedOn w:val="a"/>
    <w:uiPriority w:val="1"/>
    <w:qFormat/>
    <w:rsid w:val="001B0E7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B0E71"/>
    <w:tblPr>
      <w:tblInd w:w="0" w:type="dxa"/>
      <w:tblCellMar>
        <w:top w:w="0" w:type="dxa"/>
        <w:left w:w="0" w:type="dxa"/>
        <w:bottom w:w="0" w:type="dxa"/>
        <w:right w:w="0" w:type="dxa"/>
      </w:tblCellMar>
    </w:tblPr>
  </w:style>
  <w:style w:type="paragraph" w:styleId="a3">
    <w:name w:val="Body Text"/>
    <w:basedOn w:val="a"/>
    <w:uiPriority w:val="1"/>
    <w:qFormat/>
    <w:rsid w:val="001B0E71"/>
    <w:rPr>
      <w:sz w:val="24"/>
      <w:szCs w:val="24"/>
    </w:rPr>
  </w:style>
  <w:style w:type="paragraph" w:styleId="a4">
    <w:name w:val="Title"/>
    <w:basedOn w:val="a"/>
    <w:uiPriority w:val="1"/>
    <w:qFormat/>
    <w:rsid w:val="001B0E71"/>
    <w:pPr>
      <w:spacing w:before="126"/>
      <w:ind w:left="1519" w:right="1359"/>
      <w:jc w:val="center"/>
    </w:pPr>
    <w:rPr>
      <w:b/>
      <w:bCs/>
      <w:sz w:val="48"/>
      <w:szCs w:val="48"/>
    </w:rPr>
  </w:style>
  <w:style w:type="paragraph" w:styleId="a5">
    <w:name w:val="List Paragraph"/>
    <w:basedOn w:val="a"/>
    <w:uiPriority w:val="1"/>
    <w:qFormat/>
    <w:rsid w:val="001B0E71"/>
    <w:pPr>
      <w:ind w:left="1080"/>
      <w:jc w:val="both"/>
    </w:pPr>
  </w:style>
  <w:style w:type="paragraph" w:customStyle="1" w:styleId="TableParagraph">
    <w:name w:val="Table Paragraph"/>
    <w:basedOn w:val="a"/>
    <w:uiPriority w:val="1"/>
    <w:qFormat/>
    <w:rsid w:val="001B0E7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4520D"/>
    <w:rPr>
      <w:rFonts w:ascii="Tahoma" w:hAnsi="Tahoma" w:cs="Tahoma"/>
      <w:sz w:val="16"/>
      <w:szCs w:val="16"/>
    </w:rPr>
  </w:style>
  <w:style w:type="character" w:customStyle="1" w:styleId="Char1">
    <w:name w:val="Κείμενο πλαισίου Char"/>
    <w:basedOn w:val="a0"/>
    <w:link w:val="a8"/>
    <w:uiPriority w:val="99"/>
    <w:semiHidden/>
    <w:rsid w:val="0034520D"/>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752</Words>
  <Characters>4062</Characters>
  <Application>Microsoft Office Word</Application>
  <DocSecurity>0</DocSecurity>
  <Lines>33</Lines>
  <Paragraphs>9</Paragraphs>
  <ScaleCrop>false</ScaleCrop>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6</cp:revision>
  <dcterms:created xsi:type="dcterms:W3CDTF">2024-09-16T11:08:00Z</dcterms:created>
  <dcterms:modified xsi:type="dcterms:W3CDTF">2025-01-08T11:33:00Z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