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0C91" w14:textId="77777777" w:rsidR="006D5225" w:rsidRPr="009C0CDB" w:rsidRDefault="006D5225" w:rsidP="00DD3848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DD3848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5D9168A4" w:rsidR="0060310D" w:rsidRPr="00846FE7" w:rsidRDefault="00E45B42" w:rsidP="00846FE7">
      <w:pPr>
        <w:spacing w:line="276" w:lineRule="auto"/>
        <w:ind w:right="-58"/>
        <w:jc w:val="center"/>
        <w:rPr>
          <w:b/>
          <w:sz w:val="22"/>
          <w:szCs w:val="22"/>
          <w:lang w:val="en-US"/>
        </w:rPr>
      </w:pPr>
      <w:r w:rsidRPr="00846FE7">
        <w:rPr>
          <w:b/>
          <w:sz w:val="22"/>
          <w:szCs w:val="22"/>
        </w:rPr>
        <w:t>Βιβλιογραφία</w:t>
      </w:r>
    </w:p>
    <w:p w14:paraId="78D8A62D" w14:textId="57636138" w:rsidR="009C0CDB" w:rsidRPr="00846FE7" w:rsidRDefault="009C0CDB" w:rsidP="00846FE7">
      <w:pPr>
        <w:spacing w:line="276" w:lineRule="auto"/>
        <w:rPr>
          <w:b/>
          <w:sz w:val="22"/>
          <w:szCs w:val="22"/>
          <w:lang w:val="en-US"/>
        </w:rPr>
      </w:pPr>
    </w:p>
    <w:p w14:paraId="205F7784" w14:textId="165A2B7B" w:rsidR="00DD3848" w:rsidRPr="00846FE7" w:rsidRDefault="00E45B42" w:rsidP="00846FE7">
      <w:pPr>
        <w:widowControl w:val="0"/>
        <w:tabs>
          <w:tab w:val="left" w:pos="1597"/>
          <w:tab w:val="left" w:pos="2588"/>
          <w:tab w:val="left" w:pos="3128"/>
          <w:tab w:val="left" w:pos="3945"/>
          <w:tab w:val="left" w:pos="5180"/>
          <w:tab w:val="left" w:pos="6041"/>
          <w:tab w:val="left" w:pos="6430"/>
          <w:tab w:val="left" w:pos="7333"/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846FE7">
        <w:rPr>
          <w:rFonts w:cs="Calibri"/>
          <w:sz w:val="22"/>
          <w:szCs w:val="22"/>
          <w:lang w:val="en-US" w:eastAsia="en-US"/>
        </w:rPr>
        <w:t xml:space="preserve">Barrett, M., De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Bivar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 Black, L., Byram, M.,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Faltyn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J.,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Gudmundson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L.,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Van’t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 Land, H., Lenz, C.,</w:t>
      </w:r>
      <w:r w:rsidRPr="00846FE7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Mompoint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-Gaillard,</w:t>
      </w:r>
      <w:r w:rsidRPr="00846FE7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P.,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Popovic,</w:t>
      </w:r>
      <w:r w:rsidRPr="00846FE7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M.,</w:t>
      </w:r>
      <w:r w:rsidRPr="00846FE7">
        <w:rPr>
          <w:rFonts w:cs="Calibri"/>
          <w:spacing w:val="3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Rus,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C.,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Sala,</w:t>
      </w:r>
      <w:r w:rsidRPr="00846FE7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S.,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Voskresenskaya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N.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&amp;</w:t>
      </w:r>
      <w:r w:rsidRPr="00846FE7">
        <w:rPr>
          <w:rFonts w:cs="Calibri"/>
          <w:spacing w:val="35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Zgaga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P.</w:t>
      </w:r>
      <w:r w:rsidRPr="00846FE7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(2018a).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Reference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Framework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of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Competences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for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Democratic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Culture.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Volume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I.</w:t>
      </w:r>
      <w:r w:rsidRPr="00846FE7">
        <w:rPr>
          <w:rFonts w:cs="Calibri"/>
          <w:i/>
          <w:spacing w:val="-47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Context,</w:t>
      </w:r>
      <w:r w:rsidRPr="00846FE7">
        <w:rPr>
          <w:rFonts w:cs="Calibri"/>
          <w:i/>
          <w:sz w:val="22"/>
          <w:szCs w:val="22"/>
          <w:lang w:val="en-US" w:eastAsia="en-US"/>
        </w:rPr>
        <w:tab/>
        <w:t>concepts</w:t>
      </w:r>
      <w:r w:rsidR="00DD3848" w:rsidRPr="00846FE7">
        <w:rPr>
          <w:rFonts w:cs="Calibri"/>
          <w:i/>
          <w:sz w:val="22"/>
          <w:szCs w:val="22"/>
          <w:lang w:val="en-US" w:eastAsia="en-US"/>
        </w:rPr>
        <w:t xml:space="preserve"> and </w:t>
      </w:r>
      <w:r w:rsidRPr="00846FE7">
        <w:rPr>
          <w:rFonts w:cs="Calibri"/>
          <w:i/>
          <w:sz w:val="22"/>
          <w:szCs w:val="22"/>
          <w:lang w:val="en-US" w:eastAsia="en-US"/>
        </w:rPr>
        <w:t>model</w:t>
      </w:r>
      <w:r w:rsidR="00DD3848" w:rsidRPr="00846FE7">
        <w:rPr>
          <w:rFonts w:cs="Calibri"/>
          <w:sz w:val="22"/>
          <w:szCs w:val="22"/>
          <w:lang w:val="en-US" w:eastAsia="en-US"/>
        </w:rPr>
        <w:t xml:space="preserve">. </w:t>
      </w:r>
      <w:r w:rsidRPr="00846FE7">
        <w:rPr>
          <w:rFonts w:cs="Calibri"/>
          <w:sz w:val="22"/>
          <w:szCs w:val="22"/>
          <w:lang w:val="en-US" w:eastAsia="en-US"/>
        </w:rPr>
        <w:t>Strasbourg:</w:t>
      </w:r>
      <w:r w:rsidR="00DD3848" w:rsidRPr="00846FE7">
        <w:rPr>
          <w:rFonts w:cs="Calibri"/>
          <w:sz w:val="22"/>
          <w:szCs w:val="22"/>
          <w:lang w:val="en-US" w:eastAsia="en-US"/>
        </w:rPr>
        <w:t xml:space="preserve"> Council of Europe. Available at:</w:t>
      </w:r>
    </w:p>
    <w:p w14:paraId="459709AC" w14:textId="635F3D71" w:rsidR="00E45B42" w:rsidRPr="00846FE7" w:rsidRDefault="00846FE7" w:rsidP="00846FE7">
      <w:pPr>
        <w:widowControl w:val="0"/>
        <w:tabs>
          <w:tab w:val="left" w:pos="1597"/>
          <w:tab w:val="left" w:pos="2588"/>
          <w:tab w:val="left" w:pos="3128"/>
          <w:tab w:val="left" w:pos="3945"/>
          <w:tab w:val="left" w:pos="5180"/>
          <w:tab w:val="left" w:pos="6041"/>
          <w:tab w:val="left" w:pos="6430"/>
          <w:tab w:val="left" w:pos="7333"/>
          <w:tab w:val="left" w:pos="8222"/>
        </w:tabs>
        <w:autoSpaceDE w:val="0"/>
        <w:autoSpaceDN w:val="0"/>
        <w:spacing w:line="276" w:lineRule="auto"/>
        <w:ind w:left="709" w:right="84"/>
        <w:jc w:val="both"/>
        <w:rPr>
          <w:rFonts w:cs="Calibri"/>
          <w:sz w:val="22"/>
          <w:szCs w:val="22"/>
          <w:lang w:val="en-US" w:eastAsia="en-US"/>
        </w:rPr>
      </w:pPr>
      <w:hyperlink r:id="rId8" w:history="1">
        <w:r w:rsidR="00DD3848" w:rsidRPr="00846FE7">
          <w:rPr>
            <w:rStyle w:val="-"/>
            <w:rFonts w:cs="Calibri"/>
            <w:sz w:val="22"/>
            <w:szCs w:val="22"/>
            <w:lang w:val="en-US" w:eastAsia="en-US"/>
          </w:rPr>
          <w:t>https://www.coe.int/en/web/campaign-free-to-speak-safe-to-learn/reference-framework-of-competences-for-democratic-culture</w:t>
        </w:r>
      </w:hyperlink>
      <w:r w:rsidR="00DD3848" w:rsidRPr="00846FE7">
        <w:rPr>
          <w:rFonts w:cs="Calibri"/>
          <w:sz w:val="22"/>
          <w:szCs w:val="22"/>
          <w:lang w:val="en-US" w:eastAsia="en-US"/>
        </w:rPr>
        <w:t xml:space="preserve"> </w:t>
      </w:r>
      <w:r w:rsidR="00E45B42" w:rsidRPr="00846FE7">
        <w:rPr>
          <w:rFonts w:cs="Calibri"/>
          <w:sz w:val="22"/>
          <w:szCs w:val="22"/>
          <w:lang w:val="en-US" w:eastAsia="en-US"/>
        </w:rPr>
        <w:t>(Accessed</w:t>
      </w:r>
      <w:r w:rsidR="00E45B42" w:rsidRPr="00846FE7">
        <w:rPr>
          <w:rFonts w:cs="Calibri"/>
          <w:spacing w:val="-1"/>
          <w:sz w:val="22"/>
          <w:szCs w:val="22"/>
          <w:lang w:val="en-US" w:eastAsia="en-US"/>
        </w:rPr>
        <w:t xml:space="preserve"> </w:t>
      </w:r>
      <w:r w:rsidR="00E45B42" w:rsidRPr="00846FE7">
        <w:rPr>
          <w:rFonts w:cs="Calibri"/>
          <w:sz w:val="22"/>
          <w:szCs w:val="22"/>
          <w:lang w:val="en-US" w:eastAsia="en-US"/>
        </w:rPr>
        <w:t>18</w:t>
      </w:r>
      <w:r w:rsidR="00E45B42"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="00E45B42" w:rsidRPr="00846FE7">
        <w:rPr>
          <w:rFonts w:cs="Calibri"/>
          <w:sz w:val="22"/>
          <w:szCs w:val="22"/>
          <w:lang w:val="en-US" w:eastAsia="en-US"/>
        </w:rPr>
        <w:t>May</w:t>
      </w:r>
      <w:r w:rsidR="00E45B42"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="00E45B42" w:rsidRPr="00846FE7">
        <w:rPr>
          <w:rFonts w:cs="Calibri"/>
          <w:sz w:val="22"/>
          <w:szCs w:val="22"/>
          <w:lang w:val="en-US" w:eastAsia="en-US"/>
        </w:rPr>
        <w:t>2020)</w:t>
      </w:r>
    </w:p>
    <w:p w14:paraId="0E36D342" w14:textId="62055CA5" w:rsidR="00DD3848" w:rsidRPr="00846FE7" w:rsidRDefault="00E45B42" w:rsidP="00846FE7">
      <w:pPr>
        <w:widowControl w:val="0"/>
        <w:tabs>
          <w:tab w:val="left" w:pos="2111"/>
          <w:tab w:val="left" w:pos="2937"/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846FE7">
        <w:rPr>
          <w:rFonts w:cs="Calibri"/>
          <w:sz w:val="22"/>
          <w:szCs w:val="22"/>
          <w:lang w:val="en-US" w:eastAsia="en-US"/>
        </w:rPr>
        <w:t xml:space="preserve">Barrett, M., De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Bivar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 Black, L., Byram, M.,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Faltyn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J.,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Gudmundson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L.,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Van’t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 Land, H., Lenz, C.,</w:t>
      </w:r>
      <w:r w:rsidRPr="00846FE7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Mompoint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-Gaillard, P., Popovic, M., Rus, C., Sala, S.,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Voskresenskaya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N. &amp;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Zgaga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 P.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(2018b).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Reference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Framework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of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Competences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for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Democratic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Culture.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Volume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II.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Descriptors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of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competences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for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Democratic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culture</w:t>
      </w:r>
      <w:r w:rsidRPr="00846FE7">
        <w:rPr>
          <w:rFonts w:cs="Calibri"/>
          <w:sz w:val="22"/>
          <w:szCs w:val="22"/>
          <w:lang w:val="en-US" w:eastAsia="en-US"/>
        </w:rPr>
        <w:t>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Strasbourg: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Council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of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Europe.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="00DD3848" w:rsidRPr="00846FE7">
        <w:rPr>
          <w:rFonts w:cs="Calibri"/>
          <w:sz w:val="22"/>
          <w:szCs w:val="22"/>
          <w:lang w:val="en-US" w:eastAsia="en-US"/>
        </w:rPr>
        <w:t>Available at:</w:t>
      </w:r>
      <w:r w:rsidR="00DD3848" w:rsidRPr="00846FE7">
        <w:rPr>
          <w:rFonts w:cs="Calibri"/>
          <w:i/>
          <w:sz w:val="22"/>
          <w:szCs w:val="22"/>
          <w:lang w:val="en-US" w:eastAsia="en-US"/>
        </w:rPr>
        <w:t xml:space="preserve"> </w:t>
      </w:r>
    </w:p>
    <w:p w14:paraId="7CD43A96" w14:textId="1CCD620A" w:rsidR="00DD3848" w:rsidRPr="00846FE7" w:rsidRDefault="00846FE7" w:rsidP="00846FE7">
      <w:pPr>
        <w:widowControl w:val="0"/>
        <w:tabs>
          <w:tab w:val="left" w:pos="1597"/>
          <w:tab w:val="left" w:pos="2588"/>
          <w:tab w:val="left" w:pos="3128"/>
          <w:tab w:val="left" w:pos="3945"/>
          <w:tab w:val="left" w:pos="5180"/>
          <w:tab w:val="left" w:pos="6041"/>
          <w:tab w:val="left" w:pos="6430"/>
          <w:tab w:val="left" w:pos="7333"/>
          <w:tab w:val="left" w:pos="8222"/>
        </w:tabs>
        <w:autoSpaceDE w:val="0"/>
        <w:autoSpaceDN w:val="0"/>
        <w:spacing w:line="276" w:lineRule="auto"/>
        <w:ind w:left="709" w:right="84"/>
        <w:jc w:val="both"/>
        <w:rPr>
          <w:rFonts w:cs="Calibri"/>
          <w:sz w:val="22"/>
          <w:szCs w:val="22"/>
          <w:lang w:val="en-US" w:eastAsia="en-US"/>
        </w:rPr>
      </w:pPr>
      <w:hyperlink r:id="rId9" w:history="1">
        <w:r w:rsidR="00DD3848" w:rsidRPr="00846FE7">
          <w:rPr>
            <w:rStyle w:val="-"/>
            <w:rFonts w:cs="Calibri"/>
            <w:sz w:val="22"/>
            <w:szCs w:val="22"/>
            <w:lang w:val="en-US" w:eastAsia="en-US"/>
          </w:rPr>
          <w:t>https://www.coe.int/en/web/campaign-free-to-speak-safe-to-learn/reference-framework-of-competences-for-democratic-culture</w:t>
        </w:r>
      </w:hyperlink>
      <w:r w:rsidR="00DD3848" w:rsidRPr="00846FE7">
        <w:rPr>
          <w:rFonts w:cs="Calibri"/>
          <w:sz w:val="22"/>
          <w:szCs w:val="22"/>
          <w:lang w:val="en-US" w:eastAsia="en-US"/>
        </w:rPr>
        <w:t xml:space="preserve"> (Accessed</w:t>
      </w:r>
      <w:r w:rsidR="00DD3848" w:rsidRPr="00846FE7">
        <w:rPr>
          <w:rFonts w:cs="Calibri"/>
          <w:spacing w:val="-1"/>
          <w:sz w:val="22"/>
          <w:szCs w:val="22"/>
          <w:lang w:val="en-US" w:eastAsia="en-US"/>
        </w:rPr>
        <w:t xml:space="preserve"> </w:t>
      </w:r>
      <w:r w:rsidR="00DD3848" w:rsidRPr="00846FE7">
        <w:rPr>
          <w:rFonts w:cs="Calibri"/>
          <w:sz w:val="22"/>
          <w:szCs w:val="22"/>
          <w:lang w:val="en-US" w:eastAsia="en-US"/>
        </w:rPr>
        <w:t>18</w:t>
      </w:r>
      <w:r w:rsidR="00DD3848"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="00DD3848" w:rsidRPr="00846FE7">
        <w:rPr>
          <w:rFonts w:cs="Calibri"/>
          <w:sz w:val="22"/>
          <w:szCs w:val="22"/>
          <w:lang w:val="en-US" w:eastAsia="en-US"/>
        </w:rPr>
        <w:t>May</w:t>
      </w:r>
      <w:r w:rsidR="00DD3848"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="00DD3848" w:rsidRPr="00846FE7">
        <w:rPr>
          <w:rFonts w:cs="Calibri"/>
          <w:sz w:val="22"/>
          <w:szCs w:val="22"/>
          <w:lang w:val="en-US" w:eastAsia="en-US"/>
        </w:rPr>
        <w:t>2020)</w:t>
      </w:r>
    </w:p>
    <w:p w14:paraId="75D5E7B4" w14:textId="77777777" w:rsidR="00616FE3" w:rsidRPr="00846FE7" w:rsidRDefault="00E45B42" w:rsidP="00846FE7">
      <w:pPr>
        <w:widowControl w:val="0"/>
        <w:tabs>
          <w:tab w:val="left" w:pos="1710"/>
          <w:tab w:val="left" w:pos="2192"/>
          <w:tab w:val="left" w:pos="3844"/>
          <w:tab w:val="left" w:pos="5099"/>
          <w:tab w:val="left" w:pos="5983"/>
          <w:tab w:val="left" w:pos="6391"/>
          <w:tab w:val="left" w:pos="7315"/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846FE7">
        <w:rPr>
          <w:rFonts w:cs="Calibri"/>
          <w:sz w:val="22"/>
          <w:szCs w:val="22"/>
          <w:lang w:val="en-US" w:eastAsia="en-US"/>
        </w:rPr>
        <w:t xml:space="preserve">Barrett, M., De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Bivar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 Black, L., Byram, M.,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Faltyn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J.,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Gudmundson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L.,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Van’t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 Land, H., Lenz, C.,</w:t>
      </w:r>
      <w:r w:rsidRPr="00846FE7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Mompoint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-Gaillard,</w:t>
      </w:r>
      <w:r w:rsidRPr="00846FE7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P.,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Popovic,</w:t>
      </w:r>
      <w:r w:rsidRPr="00846FE7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M.,</w:t>
      </w:r>
      <w:r w:rsidRPr="00846FE7">
        <w:rPr>
          <w:rFonts w:cs="Calibri"/>
          <w:spacing w:val="3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Rus,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C.,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Sala,</w:t>
      </w:r>
      <w:r w:rsidRPr="00846FE7">
        <w:rPr>
          <w:rFonts w:cs="Calibri"/>
          <w:spacing w:val="3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S.,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Voskresenskaya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N.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&amp;</w:t>
      </w:r>
      <w:r w:rsidRPr="00846FE7">
        <w:rPr>
          <w:rFonts w:cs="Calibri"/>
          <w:spacing w:val="35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Zgaga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3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P.</w:t>
      </w:r>
      <w:r w:rsidRPr="00846FE7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(2018c).</w:t>
      </w:r>
      <w:r w:rsidRPr="00846FE7">
        <w:rPr>
          <w:rFonts w:cs="Calibri"/>
          <w:spacing w:val="10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Reference</w:t>
      </w:r>
      <w:r w:rsidRPr="00846FE7">
        <w:rPr>
          <w:rFonts w:cs="Calibri"/>
          <w:i/>
          <w:spacing w:val="9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Framework</w:t>
      </w:r>
      <w:r w:rsidRPr="00846FE7">
        <w:rPr>
          <w:rFonts w:cs="Calibri"/>
          <w:i/>
          <w:spacing w:val="10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of</w:t>
      </w:r>
      <w:r w:rsidRPr="00846FE7">
        <w:rPr>
          <w:rFonts w:cs="Calibri"/>
          <w:i/>
          <w:spacing w:val="8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Competences</w:t>
      </w:r>
      <w:r w:rsidRPr="00846FE7">
        <w:rPr>
          <w:rFonts w:cs="Calibri"/>
          <w:i/>
          <w:spacing w:val="10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for</w:t>
      </w:r>
      <w:r w:rsidRPr="00846FE7">
        <w:rPr>
          <w:rFonts w:cs="Calibri"/>
          <w:i/>
          <w:spacing w:val="7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Democratic</w:t>
      </w:r>
      <w:r w:rsidRPr="00846FE7">
        <w:rPr>
          <w:rFonts w:cs="Calibri"/>
          <w:i/>
          <w:spacing w:val="9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Culture.</w:t>
      </w:r>
      <w:r w:rsidRPr="00846FE7">
        <w:rPr>
          <w:rFonts w:cs="Calibri"/>
          <w:i/>
          <w:spacing w:val="9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Volume</w:t>
      </w:r>
      <w:r w:rsidRPr="00846FE7">
        <w:rPr>
          <w:rFonts w:cs="Calibri"/>
          <w:i/>
          <w:spacing w:val="10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III.</w:t>
      </w:r>
      <w:r w:rsidRPr="00846FE7">
        <w:rPr>
          <w:rFonts w:cs="Calibri"/>
          <w:i/>
          <w:spacing w:val="-47"/>
          <w:sz w:val="22"/>
          <w:szCs w:val="22"/>
          <w:lang w:val="en-US" w:eastAsia="en-US"/>
        </w:rPr>
        <w:t xml:space="preserve"> </w:t>
      </w:r>
      <w:r w:rsidR="00DD3848" w:rsidRPr="00846FE7">
        <w:rPr>
          <w:rFonts w:cs="Calibri"/>
          <w:i/>
          <w:sz w:val="22"/>
          <w:szCs w:val="22"/>
          <w:lang w:val="en-US" w:eastAsia="en-US"/>
        </w:rPr>
        <w:t xml:space="preserve">Guidance for </w:t>
      </w:r>
      <w:proofErr w:type="spellStart"/>
      <w:r w:rsidRPr="00846FE7">
        <w:rPr>
          <w:rFonts w:cs="Calibri"/>
          <w:i/>
          <w:sz w:val="22"/>
          <w:szCs w:val="22"/>
          <w:lang w:val="en-US" w:eastAsia="en-US"/>
        </w:rPr>
        <w:t>impementation</w:t>
      </w:r>
      <w:proofErr w:type="spellEnd"/>
      <w:r w:rsidR="00616FE3" w:rsidRPr="00846FE7">
        <w:rPr>
          <w:rFonts w:cs="Calibri"/>
          <w:sz w:val="22"/>
          <w:szCs w:val="22"/>
          <w:lang w:val="en-US" w:eastAsia="en-US"/>
        </w:rPr>
        <w:t xml:space="preserve">. Strasbourg: </w:t>
      </w:r>
      <w:r w:rsidR="00DD3848" w:rsidRPr="00846FE7">
        <w:rPr>
          <w:rFonts w:cs="Calibri"/>
          <w:sz w:val="22"/>
          <w:szCs w:val="22"/>
          <w:lang w:val="en-US" w:eastAsia="en-US"/>
        </w:rPr>
        <w:t>Council of Europe. Available at</w:t>
      </w:r>
      <w:r w:rsidR="00616FE3" w:rsidRPr="00846FE7">
        <w:rPr>
          <w:rFonts w:cs="Calibri"/>
          <w:sz w:val="22"/>
          <w:szCs w:val="22"/>
          <w:lang w:val="en-US" w:eastAsia="en-US"/>
        </w:rPr>
        <w:t>:</w:t>
      </w:r>
    </w:p>
    <w:p w14:paraId="6DDA9DF7" w14:textId="22ECE9E6" w:rsidR="00DD3848" w:rsidRPr="00846FE7" w:rsidRDefault="00DD3848" w:rsidP="00846FE7">
      <w:pPr>
        <w:pStyle w:val="a6"/>
        <w:widowControl w:val="0"/>
        <w:tabs>
          <w:tab w:val="left" w:pos="1710"/>
          <w:tab w:val="left" w:pos="2192"/>
          <w:tab w:val="left" w:pos="3844"/>
          <w:tab w:val="left" w:pos="5099"/>
          <w:tab w:val="left" w:pos="5983"/>
          <w:tab w:val="left" w:pos="6391"/>
          <w:tab w:val="left" w:pos="7315"/>
          <w:tab w:val="left" w:pos="8222"/>
        </w:tabs>
        <w:autoSpaceDE w:val="0"/>
        <w:autoSpaceDN w:val="0"/>
        <w:spacing w:line="276" w:lineRule="auto"/>
        <w:ind w:right="84"/>
        <w:jc w:val="both"/>
        <w:rPr>
          <w:rFonts w:cs="Calibri"/>
          <w:sz w:val="22"/>
          <w:szCs w:val="22"/>
          <w:lang w:val="en-US" w:eastAsia="en-US"/>
        </w:rPr>
      </w:pPr>
      <w:r w:rsidRPr="00846FE7">
        <w:rPr>
          <w:rFonts w:cs="Calibri"/>
          <w:i/>
          <w:sz w:val="22"/>
          <w:szCs w:val="22"/>
          <w:lang w:val="en-US" w:eastAsia="en-US"/>
        </w:rPr>
        <w:t xml:space="preserve"> </w:t>
      </w:r>
      <w:hyperlink r:id="rId10" w:history="1">
        <w:r w:rsidRPr="00846FE7">
          <w:rPr>
            <w:rStyle w:val="-"/>
            <w:rFonts w:cs="Calibri"/>
            <w:sz w:val="22"/>
            <w:szCs w:val="22"/>
            <w:lang w:val="en-US" w:eastAsia="en-US"/>
          </w:rPr>
          <w:t>https://www.coe.int/en/web/campaign-free-to-speak-safe-to-learn/reference-framework-of-competences-for-democratic-culture</w:t>
        </w:r>
      </w:hyperlink>
      <w:r w:rsidRPr="00846FE7">
        <w:rPr>
          <w:rFonts w:cs="Calibri"/>
          <w:sz w:val="22"/>
          <w:szCs w:val="22"/>
          <w:lang w:val="en-US" w:eastAsia="en-US"/>
        </w:rPr>
        <w:t xml:space="preserve"> (Accessed</w:t>
      </w:r>
      <w:r w:rsidRPr="00846FE7">
        <w:rPr>
          <w:rFonts w:cs="Calibri"/>
          <w:spacing w:val="-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18</w:t>
      </w:r>
      <w:r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May</w:t>
      </w:r>
      <w:r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2020)</w:t>
      </w:r>
    </w:p>
    <w:p w14:paraId="074C0ACE" w14:textId="77777777" w:rsidR="00E45B42" w:rsidRPr="00846FE7" w:rsidRDefault="00E45B42" w:rsidP="00846FE7">
      <w:pPr>
        <w:widowControl w:val="0"/>
        <w:tabs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846FE7">
        <w:rPr>
          <w:rFonts w:cs="Calibri"/>
          <w:sz w:val="22"/>
          <w:szCs w:val="22"/>
          <w:lang w:val="en-US" w:eastAsia="en-US"/>
        </w:rPr>
        <w:t xml:space="preserve">Boon Ng, S (2019). </w:t>
      </w:r>
      <w:r w:rsidRPr="00846FE7">
        <w:rPr>
          <w:rFonts w:cs="Calibri"/>
          <w:i/>
          <w:sz w:val="22"/>
          <w:szCs w:val="22"/>
          <w:lang w:val="en-US" w:eastAsia="en-US"/>
        </w:rPr>
        <w:t>Exploring STEM competences for the 21st century</w:t>
      </w:r>
      <w:r w:rsidRPr="00846FE7">
        <w:rPr>
          <w:rFonts w:cs="Calibri"/>
          <w:sz w:val="22"/>
          <w:szCs w:val="22"/>
          <w:lang w:val="en-US" w:eastAsia="en-US"/>
        </w:rPr>
        <w:t>. In-Progress Reflection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No. 30 On Current and Critical Issues in Curriculum, Learning and Assessment. UNESCO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International</w:t>
      </w:r>
      <w:r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Bureau</w:t>
      </w:r>
      <w:r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of Education.</w:t>
      </w:r>
    </w:p>
    <w:p w14:paraId="0B4742DA" w14:textId="77777777" w:rsidR="00E45B42" w:rsidRPr="00846FE7" w:rsidRDefault="00E45B42" w:rsidP="00846FE7">
      <w:pPr>
        <w:widowControl w:val="0"/>
        <w:tabs>
          <w:tab w:val="left" w:pos="8222"/>
        </w:tabs>
        <w:autoSpaceDE w:val="0"/>
        <w:autoSpaceDN w:val="0"/>
        <w:spacing w:line="276" w:lineRule="auto"/>
        <w:ind w:left="220" w:right="84" w:hanging="220"/>
        <w:jc w:val="both"/>
        <w:rPr>
          <w:rFonts w:cs="Calibri"/>
          <w:sz w:val="22"/>
          <w:szCs w:val="22"/>
          <w:lang w:val="en-US" w:eastAsia="en-US"/>
        </w:rPr>
      </w:pPr>
      <w:r w:rsidRPr="00846FE7">
        <w:rPr>
          <w:rFonts w:cs="Calibri"/>
          <w:sz w:val="22"/>
          <w:szCs w:val="22"/>
          <w:lang w:val="en-US" w:eastAsia="en-US"/>
        </w:rPr>
        <w:t>Bybee, R.,</w:t>
      </w:r>
      <w:r w:rsidRPr="00846FE7">
        <w:rPr>
          <w:rFonts w:cs="Calibri"/>
          <w:spacing w:val="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Taylor,</w:t>
      </w:r>
      <w:r w:rsidRPr="00846FE7">
        <w:rPr>
          <w:rFonts w:cs="Calibri"/>
          <w:spacing w:val="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J.,</w:t>
      </w:r>
      <w:r w:rsidRPr="00846FE7">
        <w:rPr>
          <w:rFonts w:cs="Calibri"/>
          <w:spacing w:val="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Gardner,</w:t>
      </w:r>
      <w:r w:rsidRPr="00846FE7">
        <w:rPr>
          <w:rFonts w:cs="Calibri"/>
          <w:spacing w:val="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A.,</w:t>
      </w:r>
      <w:r w:rsidRPr="00846FE7">
        <w:rPr>
          <w:rFonts w:cs="Calibri"/>
          <w:spacing w:val="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Van</w:t>
      </w:r>
      <w:r w:rsidRPr="00846FE7">
        <w:rPr>
          <w:rFonts w:cs="Calibri"/>
          <w:spacing w:val="2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Scotter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P.,</w:t>
      </w:r>
      <w:r w:rsidRPr="00846FE7">
        <w:rPr>
          <w:rFonts w:cs="Calibri"/>
          <w:spacing w:val="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Carlson</w:t>
      </w:r>
      <w:r w:rsidRPr="00846FE7">
        <w:rPr>
          <w:rFonts w:cs="Calibri"/>
          <w:spacing w:val="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Powell,</w:t>
      </w:r>
      <w:r w:rsidRPr="00846FE7">
        <w:rPr>
          <w:rFonts w:cs="Calibri"/>
          <w:spacing w:val="4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J.,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Westbrook,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A.</w:t>
      </w:r>
      <w:r w:rsidRPr="00846FE7">
        <w:rPr>
          <w:rFonts w:cs="Calibri"/>
          <w:spacing w:val="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&amp;</w:t>
      </w:r>
      <w:r w:rsidRPr="00846FE7">
        <w:rPr>
          <w:rFonts w:cs="Calibri"/>
          <w:spacing w:val="4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Landes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</w:p>
    <w:p w14:paraId="6B67EE79" w14:textId="6F34C000" w:rsidR="00E45B42" w:rsidRPr="00846FE7" w:rsidRDefault="00E45B42" w:rsidP="00846FE7">
      <w:pPr>
        <w:widowControl w:val="0"/>
        <w:tabs>
          <w:tab w:val="left" w:pos="8222"/>
        </w:tabs>
        <w:autoSpaceDE w:val="0"/>
        <w:autoSpaceDN w:val="0"/>
        <w:spacing w:line="276" w:lineRule="auto"/>
        <w:ind w:left="709" w:right="84"/>
        <w:jc w:val="both"/>
        <w:rPr>
          <w:rFonts w:cs="Calibri"/>
          <w:sz w:val="22"/>
          <w:szCs w:val="22"/>
          <w:lang w:val="en-US" w:eastAsia="en-US"/>
        </w:rPr>
      </w:pPr>
      <w:r w:rsidRPr="00846FE7">
        <w:rPr>
          <w:rFonts w:cs="Calibri"/>
          <w:sz w:val="22"/>
          <w:szCs w:val="22"/>
          <w:lang w:val="en-US" w:eastAsia="en-US"/>
        </w:rPr>
        <w:t xml:space="preserve">N. (2006). </w:t>
      </w:r>
      <w:r w:rsidRPr="00846FE7">
        <w:rPr>
          <w:rFonts w:cs="Calibri"/>
          <w:i/>
          <w:sz w:val="22"/>
          <w:szCs w:val="22"/>
          <w:lang w:val="en-US" w:eastAsia="en-US"/>
        </w:rPr>
        <w:t>The BSCS 5E Instructional Model: Origins and Effectiveness</w:t>
      </w:r>
      <w:r w:rsidRPr="00846FE7">
        <w:rPr>
          <w:rFonts w:cs="Calibri"/>
          <w:sz w:val="22"/>
          <w:szCs w:val="22"/>
          <w:lang w:val="en-US" w:eastAsia="en-US"/>
        </w:rPr>
        <w:t>. A report prepared</w:t>
      </w:r>
      <w:r w:rsidRPr="00846FE7">
        <w:rPr>
          <w:rFonts w:cs="Calibri"/>
          <w:spacing w:val="-47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for the Office of Science Education National Institutes of Health. BSCS, Colorado Springs.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Griffin,</w:t>
      </w:r>
      <w:r w:rsidRPr="00846FE7">
        <w:rPr>
          <w:rFonts w:cs="Calibri"/>
          <w:spacing w:val="18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P.</w:t>
      </w:r>
      <w:r w:rsidRPr="00846FE7">
        <w:rPr>
          <w:rFonts w:cs="Calibri"/>
          <w:spacing w:val="17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&amp;</w:t>
      </w:r>
      <w:r w:rsidRPr="00846FE7">
        <w:rPr>
          <w:rFonts w:cs="Calibri"/>
          <w:spacing w:val="18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Care,</w:t>
      </w:r>
      <w:r w:rsidRPr="00846FE7">
        <w:rPr>
          <w:rFonts w:cs="Calibri"/>
          <w:spacing w:val="18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E.</w:t>
      </w:r>
      <w:r w:rsidRPr="00846FE7">
        <w:rPr>
          <w:rFonts w:cs="Calibri"/>
          <w:spacing w:val="18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(2014).</w:t>
      </w:r>
      <w:r w:rsidRPr="00846FE7">
        <w:rPr>
          <w:rFonts w:cs="Calibri"/>
          <w:spacing w:val="2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Developing</w:t>
      </w:r>
      <w:r w:rsidRPr="00846FE7">
        <w:rPr>
          <w:rFonts w:cs="Calibri"/>
          <w:i/>
          <w:spacing w:val="17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learners’</w:t>
      </w:r>
      <w:r w:rsidRPr="00846FE7">
        <w:rPr>
          <w:rFonts w:cs="Calibri"/>
          <w:i/>
          <w:spacing w:val="18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collaborative</w:t>
      </w:r>
      <w:r w:rsidRPr="00846FE7">
        <w:rPr>
          <w:rFonts w:cs="Calibri"/>
          <w:i/>
          <w:spacing w:val="18"/>
          <w:sz w:val="22"/>
          <w:szCs w:val="22"/>
          <w:lang w:val="en-US" w:eastAsia="en-US"/>
        </w:rPr>
        <w:t xml:space="preserve"> </w:t>
      </w:r>
      <w:proofErr w:type="gramStart"/>
      <w:r w:rsidRPr="00846FE7">
        <w:rPr>
          <w:rFonts w:cs="Calibri"/>
          <w:i/>
          <w:sz w:val="22"/>
          <w:szCs w:val="22"/>
          <w:lang w:val="en-US" w:eastAsia="en-US"/>
        </w:rPr>
        <w:t>problem</w:t>
      </w:r>
      <w:r w:rsidRPr="00846FE7">
        <w:rPr>
          <w:rFonts w:cs="Calibri"/>
          <w:i/>
          <w:spacing w:val="16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solving</w:t>
      </w:r>
      <w:proofErr w:type="gramEnd"/>
      <w:r w:rsidRPr="00846FE7">
        <w:rPr>
          <w:rFonts w:cs="Calibri"/>
          <w:i/>
          <w:spacing w:val="17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skills</w:t>
      </w:r>
      <w:r w:rsidRPr="00846FE7">
        <w:rPr>
          <w:rFonts w:cs="Calibri"/>
          <w:sz w:val="22"/>
          <w:szCs w:val="22"/>
          <w:lang w:val="en-US" w:eastAsia="en-US"/>
        </w:rPr>
        <w:t>.</w:t>
      </w:r>
      <w:r w:rsidR="00DD3848" w:rsidRPr="00846FE7">
        <w:rPr>
          <w:rFonts w:cs="Calibri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Assessment</w:t>
      </w:r>
      <w:r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Research</w:t>
      </w:r>
      <w:r w:rsidRPr="00846FE7">
        <w:rPr>
          <w:rFonts w:cs="Calibri"/>
          <w:spacing w:val="-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Centre, Melbourne</w:t>
      </w:r>
      <w:r w:rsidRPr="00846FE7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Graduate</w:t>
      </w:r>
      <w:r w:rsidRPr="00846FE7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School</w:t>
      </w:r>
      <w:r w:rsidRPr="00846FE7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of</w:t>
      </w:r>
      <w:r w:rsidRPr="00846FE7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Education.</w:t>
      </w:r>
    </w:p>
    <w:p w14:paraId="0D348881" w14:textId="77777777" w:rsidR="00E45B42" w:rsidRPr="00846FE7" w:rsidRDefault="00E45B42" w:rsidP="00846FE7">
      <w:pPr>
        <w:widowControl w:val="0"/>
        <w:tabs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846FE7">
        <w:rPr>
          <w:rFonts w:cs="Calibri"/>
          <w:sz w:val="22"/>
          <w:szCs w:val="22"/>
          <w:lang w:eastAsia="en-US"/>
        </w:rPr>
        <w:t>Νίκα</w:t>
      </w:r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Μ</w:t>
      </w:r>
      <w:r w:rsidRPr="00846FE7">
        <w:rPr>
          <w:rFonts w:cs="Calibri"/>
          <w:sz w:val="22"/>
          <w:szCs w:val="22"/>
          <w:lang w:val="en-US" w:eastAsia="en-US"/>
        </w:rPr>
        <w:t>.,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eastAsia="en-US"/>
        </w:rPr>
        <w:t>Βεκρής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Ε</w:t>
      </w:r>
      <w:r w:rsidRPr="00846FE7">
        <w:rPr>
          <w:rFonts w:cs="Calibri"/>
          <w:sz w:val="22"/>
          <w:szCs w:val="22"/>
          <w:lang w:val="en-US" w:eastAsia="en-US"/>
        </w:rPr>
        <w:t>.,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eastAsia="en-US"/>
        </w:rPr>
        <w:t>Γκλιάου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-</w:t>
      </w:r>
      <w:r w:rsidRPr="00846FE7">
        <w:rPr>
          <w:rFonts w:cs="Calibri"/>
          <w:sz w:val="22"/>
          <w:szCs w:val="22"/>
          <w:lang w:eastAsia="en-US"/>
        </w:rPr>
        <w:t>Χριστοδούλου</w:t>
      </w:r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Ν</w:t>
      </w:r>
      <w:r w:rsidRPr="00846FE7">
        <w:rPr>
          <w:rFonts w:cs="Calibri"/>
          <w:sz w:val="22"/>
          <w:szCs w:val="22"/>
          <w:lang w:val="en-US" w:eastAsia="en-US"/>
        </w:rPr>
        <w:t>.,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eastAsia="en-US"/>
        </w:rPr>
        <w:t>Δάντη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Α</w:t>
      </w:r>
      <w:r w:rsidRPr="00846FE7">
        <w:rPr>
          <w:rFonts w:cs="Calibri"/>
          <w:sz w:val="22"/>
          <w:szCs w:val="22"/>
          <w:lang w:val="en-US" w:eastAsia="en-US"/>
        </w:rPr>
        <w:t>.,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Ιωάννου</w:t>
      </w:r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Σ</w:t>
      </w:r>
      <w:r w:rsidRPr="00846FE7">
        <w:rPr>
          <w:rFonts w:cs="Calibri"/>
          <w:sz w:val="22"/>
          <w:szCs w:val="22"/>
          <w:lang w:val="en-US" w:eastAsia="en-US"/>
        </w:rPr>
        <w:t>.,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Κότσιρα</w:t>
      </w:r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Α</w:t>
      </w:r>
      <w:r w:rsidRPr="00846FE7">
        <w:rPr>
          <w:rFonts w:cs="Calibri"/>
          <w:sz w:val="22"/>
          <w:szCs w:val="22"/>
          <w:lang w:val="en-US" w:eastAsia="en-US"/>
        </w:rPr>
        <w:t>.,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Οικονόμου</w:t>
      </w:r>
      <w:r w:rsidRPr="00846FE7">
        <w:rPr>
          <w:rFonts w:cs="Calibri"/>
          <w:sz w:val="22"/>
          <w:szCs w:val="22"/>
          <w:lang w:val="en-US" w:eastAsia="en-US"/>
        </w:rPr>
        <w:t xml:space="preserve">, </w:t>
      </w:r>
      <w:r w:rsidRPr="00846FE7">
        <w:rPr>
          <w:rFonts w:cs="Calibri"/>
          <w:sz w:val="22"/>
          <w:szCs w:val="22"/>
          <w:lang w:eastAsia="en-US"/>
        </w:rPr>
        <w:t>Α</w:t>
      </w:r>
      <w:r w:rsidRPr="00846FE7">
        <w:rPr>
          <w:rFonts w:cs="Calibri"/>
          <w:sz w:val="22"/>
          <w:szCs w:val="22"/>
          <w:lang w:val="en-US" w:eastAsia="en-US"/>
        </w:rPr>
        <w:t xml:space="preserve">., </w:t>
      </w:r>
      <w:r w:rsidRPr="00846FE7">
        <w:rPr>
          <w:rFonts w:cs="Calibri"/>
          <w:sz w:val="22"/>
          <w:szCs w:val="22"/>
          <w:lang w:eastAsia="en-US"/>
        </w:rPr>
        <w:t>Παπαδημητρίου</w:t>
      </w:r>
      <w:r w:rsidRPr="00846FE7">
        <w:rPr>
          <w:rFonts w:cs="Calibri"/>
          <w:sz w:val="22"/>
          <w:szCs w:val="22"/>
          <w:lang w:val="en-US" w:eastAsia="en-US"/>
        </w:rPr>
        <w:t xml:space="preserve">, </w:t>
      </w:r>
      <w:r w:rsidRPr="00846FE7">
        <w:rPr>
          <w:rFonts w:cs="Calibri"/>
          <w:sz w:val="22"/>
          <w:szCs w:val="22"/>
          <w:lang w:eastAsia="en-US"/>
        </w:rPr>
        <w:t>Ε</w:t>
      </w:r>
      <w:r w:rsidRPr="00846FE7">
        <w:rPr>
          <w:rFonts w:cs="Calibri"/>
          <w:sz w:val="22"/>
          <w:szCs w:val="22"/>
          <w:lang w:val="en-US" w:eastAsia="en-US"/>
        </w:rPr>
        <w:t xml:space="preserve">., </w:t>
      </w:r>
      <w:proofErr w:type="spellStart"/>
      <w:r w:rsidRPr="00846FE7">
        <w:rPr>
          <w:rFonts w:cs="Calibri"/>
          <w:sz w:val="22"/>
          <w:szCs w:val="22"/>
          <w:lang w:eastAsia="en-US"/>
        </w:rPr>
        <w:t>Παπασταυρινίδου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</w:t>
      </w:r>
      <w:r w:rsidRPr="00846FE7">
        <w:rPr>
          <w:rFonts w:cs="Calibri"/>
          <w:sz w:val="22"/>
          <w:szCs w:val="22"/>
          <w:lang w:eastAsia="en-US"/>
        </w:rPr>
        <w:t>Γ</w:t>
      </w:r>
      <w:r w:rsidRPr="00846FE7">
        <w:rPr>
          <w:rFonts w:cs="Calibri"/>
          <w:sz w:val="22"/>
          <w:szCs w:val="22"/>
          <w:lang w:val="en-US" w:eastAsia="en-US"/>
        </w:rPr>
        <w:t xml:space="preserve">., </w:t>
      </w:r>
      <w:r w:rsidRPr="00846FE7">
        <w:rPr>
          <w:rFonts w:cs="Calibri"/>
          <w:sz w:val="22"/>
          <w:szCs w:val="22"/>
          <w:lang w:eastAsia="en-US"/>
        </w:rPr>
        <w:t>Σοφού</w:t>
      </w:r>
      <w:r w:rsidRPr="00846FE7">
        <w:rPr>
          <w:rFonts w:cs="Calibri"/>
          <w:sz w:val="22"/>
          <w:szCs w:val="22"/>
          <w:lang w:val="en-US" w:eastAsia="en-US"/>
        </w:rPr>
        <w:t xml:space="preserve">, </w:t>
      </w:r>
      <w:r w:rsidRPr="00846FE7">
        <w:rPr>
          <w:rFonts w:cs="Calibri"/>
          <w:sz w:val="22"/>
          <w:szCs w:val="22"/>
          <w:lang w:eastAsia="en-US"/>
        </w:rPr>
        <w:t>Ε</w:t>
      </w:r>
      <w:r w:rsidRPr="00846FE7">
        <w:rPr>
          <w:rFonts w:cs="Calibri"/>
          <w:sz w:val="22"/>
          <w:szCs w:val="22"/>
          <w:lang w:val="en-US" w:eastAsia="en-US"/>
        </w:rPr>
        <w:t xml:space="preserve">., </w:t>
      </w:r>
      <w:proofErr w:type="spellStart"/>
      <w:r w:rsidRPr="00846FE7">
        <w:rPr>
          <w:rFonts w:cs="Calibri"/>
          <w:sz w:val="22"/>
          <w:szCs w:val="22"/>
          <w:lang w:eastAsia="en-US"/>
        </w:rPr>
        <w:t>Στράντζαλος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</w:t>
      </w:r>
      <w:r w:rsidRPr="00846FE7">
        <w:rPr>
          <w:rFonts w:cs="Calibri"/>
          <w:sz w:val="22"/>
          <w:szCs w:val="22"/>
          <w:lang w:eastAsia="en-US"/>
        </w:rPr>
        <w:t>Α</w:t>
      </w:r>
      <w:r w:rsidRPr="00846FE7">
        <w:rPr>
          <w:rFonts w:cs="Calibri"/>
          <w:sz w:val="22"/>
          <w:szCs w:val="22"/>
          <w:lang w:val="en-US" w:eastAsia="en-US"/>
        </w:rPr>
        <w:t>.,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eastAsia="en-US"/>
        </w:rPr>
        <w:t>Τσάφος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Β</w:t>
      </w:r>
      <w:r w:rsidRPr="00846FE7">
        <w:rPr>
          <w:rFonts w:cs="Calibri"/>
          <w:sz w:val="22"/>
          <w:szCs w:val="22"/>
          <w:lang w:val="en-US" w:eastAsia="en-US"/>
        </w:rPr>
        <w:t>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&amp;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proofErr w:type="spellStart"/>
      <w:r w:rsidRPr="00846FE7">
        <w:rPr>
          <w:rFonts w:cs="Calibri"/>
          <w:sz w:val="22"/>
          <w:szCs w:val="22"/>
          <w:lang w:eastAsia="en-US"/>
        </w:rPr>
        <w:t>Τσιαγκάνη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>,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Θ</w:t>
      </w:r>
      <w:r w:rsidRPr="00846FE7">
        <w:rPr>
          <w:rFonts w:cs="Calibri"/>
          <w:sz w:val="22"/>
          <w:szCs w:val="22"/>
          <w:lang w:val="en-US" w:eastAsia="en-US"/>
        </w:rPr>
        <w:t>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(2017).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Οδηγός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Εκπαιδευτικού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για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την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Περιγραφική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Αξιολόγηση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στο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Γυμνάσιο</w:t>
      </w:r>
      <w:r w:rsidRPr="00846FE7">
        <w:rPr>
          <w:rFonts w:cs="Calibri"/>
          <w:sz w:val="22"/>
          <w:szCs w:val="22"/>
          <w:lang w:eastAsia="en-US"/>
        </w:rPr>
        <w:t>.</w:t>
      </w:r>
      <w:r w:rsidRPr="00846FE7">
        <w:rPr>
          <w:rFonts w:cs="Calibri"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Τ.Α΄,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Περιγραφική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Αξιολόγηση: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Θεωρητικό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Πλαίσιο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και</w:t>
      </w:r>
      <w:r w:rsidRPr="00846FE7">
        <w:rPr>
          <w:rFonts w:cs="Calibri"/>
          <w:i/>
          <w:spacing w:val="1"/>
          <w:sz w:val="22"/>
          <w:szCs w:val="22"/>
          <w:lang w:eastAsia="en-US"/>
        </w:rPr>
        <w:t xml:space="preserve"> </w:t>
      </w:r>
      <w:r w:rsidRPr="00846FE7">
        <w:rPr>
          <w:rFonts w:cs="Calibri"/>
          <w:i/>
          <w:sz w:val="22"/>
          <w:szCs w:val="22"/>
          <w:lang w:eastAsia="en-US"/>
        </w:rPr>
        <w:t>Μεθοδολογία</w:t>
      </w:r>
      <w:r w:rsidRPr="00846FE7">
        <w:rPr>
          <w:rFonts w:cs="Calibri"/>
          <w:sz w:val="22"/>
          <w:szCs w:val="22"/>
          <w:lang w:eastAsia="en-US"/>
        </w:rPr>
        <w:t>.</w:t>
      </w:r>
      <w:r w:rsidRPr="00846FE7">
        <w:rPr>
          <w:rFonts w:cs="Calibri"/>
          <w:spacing w:val="-2"/>
          <w:sz w:val="22"/>
          <w:szCs w:val="22"/>
          <w:lang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Αθήνα</w:t>
      </w:r>
      <w:r w:rsidRPr="00846FE7">
        <w:rPr>
          <w:rFonts w:cs="Calibri"/>
          <w:sz w:val="22"/>
          <w:szCs w:val="22"/>
          <w:lang w:val="en-US" w:eastAsia="en-US"/>
        </w:rPr>
        <w:t>: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eastAsia="en-US"/>
        </w:rPr>
        <w:t>ΙΕΠ</w:t>
      </w:r>
    </w:p>
    <w:p w14:paraId="336569BF" w14:textId="77777777" w:rsidR="00E45B42" w:rsidRPr="00846FE7" w:rsidRDefault="00E45B42" w:rsidP="00846FE7">
      <w:pPr>
        <w:widowControl w:val="0"/>
        <w:tabs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r w:rsidRPr="00846FE7">
        <w:rPr>
          <w:rFonts w:cs="Calibri"/>
          <w:sz w:val="22"/>
          <w:szCs w:val="22"/>
          <w:lang w:val="en-US" w:eastAsia="en-US"/>
        </w:rPr>
        <w:t>Prensky, M. (2001). Digital Natives, Digital Immigrants. In “</w:t>
      </w:r>
      <w:r w:rsidRPr="00846FE7">
        <w:rPr>
          <w:rFonts w:cs="Calibri"/>
          <w:i/>
          <w:sz w:val="22"/>
          <w:szCs w:val="22"/>
          <w:lang w:val="en-US" w:eastAsia="en-US"/>
        </w:rPr>
        <w:t>On the Horizon</w:t>
      </w:r>
      <w:r w:rsidRPr="00846FE7">
        <w:rPr>
          <w:rFonts w:cs="Calibri"/>
          <w:sz w:val="22"/>
          <w:szCs w:val="22"/>
          <w:lang w:val="en-US" w:eastAsia="en-US"/>
        </w:rPr>
        <w:t xml:space="preserve">”, MCB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Unviversity</w:t>
      </w:r>
      <w:proofErr w:type="spellEnd"/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Press,</w:t>
      </w:r>
      <w:r w:rsidRPr="00846FE7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vol.9,</w:t>
      </w:r>
      <w:r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no5</w:t>
      </w:r>
    </w:p>
    <w:p w14:paraId="549696A8" w14:textId="50F36F70" w:rsidR="00E45B42" w:rsidRPr="00846FE7" w:rsidRDefault="00E45B42" w:rsidP="00846FE7">
      <w:pPr>
        <w:widowControl w:val="0"/>
        <w:tabs>
          <w:tab w:val="left" w:pos="8222"/>
        </w:tabs>
        <w:autoSpaceDE w:val="0"/>
        <w:autoSpaceDN w:val="0"/>
        <w:spacing w:line="276" w:lineRule="auto"/>
        <w:ind w:left="647" w:right="84" w:hanging="647"/>
        <w:jc w:val="both"/>
        <w:rPr>
          <w:rFonts w:cs="Calibri"/>
          <w:sz w:val="22"/>
          <w:szCs w:val="22"/>
          <w:lang w:val="en-US" w:eastAsia="en-US"/>
        </w:rPr>
      </w:pPr>
      <w:proofErr w:type="spellStart"/>
      <w:r w:rsidRPr="00846FE7">
        <w:rPr>
          <w:rFonts w:cs="Calibri"/>
          <w:sz w:val="22"/>
          <w:szCs w:val="22"/>
          <w:lang w:val="en-US" w:eastAsia="en-US"/>
        </w:rPr>
        <w:t>Vuorikari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, R., Punie, Y.,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Carretero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 Gomez S., Van den Brande, G. (2016). </w:t>
      </w:r>
      <w:proofErr w:type="spellStart"/>
      <w:r w:rsidRPr="00846FE7">
        <w:rPr>
          <w:rFonts w:cs="Calibri"/>
          <w:sz w:val="22"/>
          <w:szCs w:val="22"/>
          <w:lang w:val="en-US" w:eastAsia="en-US"/>
        </w:rPr>
        <w:t>DigComp</w:t>
      </w:r>
      <w:proofErr w:type="spellEnd"/>
      <w:r w:rsidRPr="00846FE7">
        <w:rPr>
          <w:rFonts w:cs="Calibri"/>
          <w:sz w:val="22"/>
          <w:szCs w:val="22"/>
          <w:lang w:val="en-US" w:eastAsia="en-US"/>
        </w:rPr>
        <w:t xml:space="preserve"> 2.0: </w:t>
      </w:r>
      <w:r w:rsidRPr="00846FE7">
        <w:rPr>
          <w:rFonts w:cs="Calibri"/>
          <w:i/>
          <w:sz w:val="22"/>
          <w:szCs w:val="22"/>
          <w:lang w:val="en-US" w:eastAsia="en-US"/>
        </w:rPr>
        <w:t>The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Digital Competence Framework for Citizens. Update Phase 1: The Conceptual Reference</w:t>
      </w:r>
      <w:r w:rsidRPr="00846FE7">
        <w:rPr>
          <w:rFonts w:cs="Calibri"/>
          <w:i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i/>
          <w:sz w:val="22"/>
          <w:szCs w:val="22"/>
          <w:lang w:val="en-US" w:eastAsia="en-US"/>
        </w:rPr>
        <w:t>Model</w:t>
      </w:r>
      <w:r w:rsidRPr="00846FE7">
        <w:rPr>
          <w:rFonts w:cs="Calibri"/>
          <w:sz w:val="22"/>
          <w:szCs w:val="22"/>
          <w:lang w:val="en-US" w:eastAsia="en-US"/>
        </w:rPr>
        <w:t>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Luxembourg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Publication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Office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of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the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European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Union.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EUR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27948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EN.</w:t>
      </w:r>
      <w:r w:rsidRPr="00846FE7">
        <w:rPr>
          <w:rFonts w:cs="Calibri"/>
          <w:spacing w:val="1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doi:10.2791/11517</w:t>
      </w:r>
      <w:r w:rsidRPr="00846FE7">
        <w:rPr>
          <w:rFonts w:cs="Calibri"/>
          <w:spacing w:val="-3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(</w:t>
      </w:r>
      <w:r w:rsidR="00DD3848" w:rsidRPr="00846FE7">
        <w:rPr>
          <w:rFonts w:cs="Calibri"/>
          <w:sz w:val="22"/>
          <w:szCs w:val="22"/>
          <w:lang w:val="en-US" w:eastAsia="en-US"/>
        </w:rPr>
        <w:t>Accessed</w:t>
      </w:r>
      <w:r w:rsidRPr="00846FE7">
        <w:rPr>
          <w:rFonts w:cs="Calibri"/>
          <w:sz w:val="22"/>
          <w:szCs w:val="22"/>
          <w:lang w:val="en-US" w:eastAsia="en-US"/>
        </w:rPr>
        <w:t xml:space="preserve"> 6</w:t>
      </w:r>
      <w:r w:rsidRPr="00846FE7">
        <w:rPr>
          <w:rFonts w:cs="Calibri"/>
          <w:spacing w:val="-2"/>
          <w:sz w:val="22"/>
          <w:szCs w:val="22"/>
          <w:lang w:val="en-US" w:eastAsia="en-US"/>
        </w:rPr>
        <w:t xml:space="preserve"> </w:t>
      </w:r>
      <w:r w:rsidRPr="00846FE7">
        <w:rPr>
          <w:rFonts w:cs="Calibri"/>
          <w:sz w:val="22"/>
          <w:szCs w:val="22"/>
          <w:lang w:val="en-US" w:eastAsia="en-US"/>
        </w:rPr>
        <w:t>May 2020)</w:t>
      </w:r>
    </w:p>
    <w:p w14:paraId="452BDD1B" w14:textId="087D2F95" w:rsidR="00F61346" w:rsidRPr="00846FE7" w:rsidRDefault="00F61346" w:rsidP="00846FE7">
      <w:pPr>
        <w:tabs>
          <w:tab w:val="left" w:pos="2203"/>
          <w:tab w:val="left" w:pos="5039"/>
          <w:tab w:val="left" w:pos="8014"/>
          <w:tab w:val="left" w:pos="8222"/>
        </w:tabs>
        <w:spacing w:line="276" w:lineRule="auto"/>
        <w:ind w:right="84" w:hanging="647"/>
        <w:jc w:val="both"/>
        <w:rPr>
          <w:spacing w:val="-4"/>
          <w:sz w:val="22"/>
          <w:szCs w:val="22"/>
          <w:lang w:val="en-US"/>
        </w:rPr>
      </w:pPr>
    </w:p>
    <w:sectPr w:rsidR="00F61346" w:rsidRPr="00846FE7" w:rsidSect="0073218A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22D"/>
    <w:multiLevelType w:val="hybridMultilevel"/>
    <w:tmpl w:val="2D6255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5"/>
  </w:num>
  <w:num w:numId="4">
    <w:abstractNumId w:val="11"/>
  </w:num>
  <w:num w:numId="5">
    <w:abstractNumId w:val="0"/>
  </w:num>
  <w:num w:numId="6">
    <w:abstractNumId w:val="3"/>
  </w:num>
  <w:num w:numId="7">
    <w:abstractNumId w:val="7"/>
  </w:num>
  <w:num w:numId="8">
    <w:abstractNumId w:val="12"/>
  </w:num>
  <w:num w:numId="9">
    <w:abstractNumId w:val="10"/>
  </w:num>
  <w:num w:numId="10">
    <w:abstractNumId w:val="2"/>
  </w:num>
  <w:num w:numId="11">
    <w:abstractNumId w:val="13"/>
  </w:num>
  <w:num w:numId="12">
    <w:abstractNumId w:val="9"/>
  </w:num>
  <w:num w:numId="13">
    <w:abstractNumId w:val="5"/>
  </w:num>
  <w:num w:numId="14">
    <w:abstractNumId w:val="14"/>
  </w:num>
  <w:num w:numId="15">
    <w:abstractNumId w:val="4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16FE3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46FE7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912D1"/>
    <w:rsid w:val="00AC16A9"/>
    <w:rsid w:val="00B503E0"/>
    <w:rsid w:val="00B7468A"/>
    <w:rsid w:val="00BB3843"/>
    <w:rsid w:val="00BF036F"/>
    <w:rsid w:val="00C83D30"/>
    <w:rsid w:val="00CC76BE"/>
    <w:rsid w:val="00CF656A"/>
    <w:rsid w:val="00D65909"/>
    <w:rsid w:val="00DD3848"/>
    <w:rsid w:val="00E16A6E"/>
    <w:rsid w:val="00E17BD5"/>
    <w:rsid w:val="00E45B42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e.int/en/web/campaign-free-to-speak-safe-to-learn/reference-framework-of-competences-for-democratic-cultur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oe.int/en/web/campaign-free-to-speak-safe-to-learn/reference-framework-of-competences-for-democratic-cultu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e.int/en/web/campaign-free-to-speak-safe-to-learn/reference-framework-of-competences-for-democratic-cultur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33523-949F-475F-B9EF-4E54360A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Λαμπρέλλη Δήμητρα</cp:lastModifiedBy>
  <cp:revision>3</cp:revision>
  <dcterms:created xsi:type="dcterms:W3CDTF">2024-08-27T08:47:00Z</dcterms:created>
  <dcterms:modified xsi:type="dcterms:W3CDTF">2025-07-10T07:10:00Z</dcterms:modified>
</cp:coreProperties>
</file>