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p w:rsidR="00524E3E" w:rsidRPr="00524E3E" w:rsidRDefault="005776C4" w:rsidP="00524E3E">
      <w:pPr>
        <w:snapToGrid w:val="0"/>
        <w:spacing w:line="276" w:lineRule="auto"/>
        <w:jc w:val="center"/>
        <w:rPr>
          <w:rFonts w:eastAsia="Times New Roman"/>
          <w:b/>
          <w:i/>
          <w:iCs/>
        </w:rPr>
      </w:pPr>
      <w:r>
        <w:rPr>
          <w:rFonts w:eastAsia="Times New Roman"/>
          <w:b/>
          <w:i/>
          <w:iCs/>
        </w:rPr>
        <w:t>1</w:t>
      </w:r>
      <w:r w:rsidRPr="00D870F6">
        <w:rPr>
          <w:rFonts w:eastAsia="Times New Roman"/>
          <w:b/>
          <w:i/>
          <w:iCs/>
          <w:vertAlign w:val="superscript"/>
        </w:rPr>
        <w:t>ο</w:t>
      </w:r>
      <w:r w:rsidR="00D870F6">
        <w:rPr>
          <w:rFonts w:eastAsia="Times New Roman"/>
          <w:b/>
          <w:i/>
          <w:iCs/>
        </w:rPr>
        <w:t xml:space="preserve"> </w:t>
      </w:r>
      <w:r>
        <w:rPr>
          <w:rFonts w:eastAsia="Times New Roman"/>
          <w:b/>
          <w:i/>
          <w:iCs/>
        </w:rPr>
        <w:t xml:space="preserve"> δίωρο εργαστήριο</w:t>
      </w:r>
      <w:r w:rsidR="00524E3E" w:rsidRPr="00524E3E">
        <w:rPr>
          <w:rFonts w:eastAsia="Times New Roman"/>
          <w:b/>
          <w:i/>
          <w:iCs/>
        </w:rPr>
        <w:t>: Πρώτη επαφή με το θέμα – Φυσικοί κίνδυνοι</w:t>
      </w:r>
    </w:p>
    <w:p w:rsidR="00E876A0" w:rsidRPr="00524E3E" w:rsidRDefault="00524E3E" w:rsidP="00524E3E">
      <w:pPr>
        <w:snapToGrid w:val="0"/>
        <w:spacing w:line="276" w:lineRule="auto"/>
        <w:jc w:val="center"/>
        <w:rPr>
          <w:rFonts w:eastAsia="Times New Roman"/>
          <w:b/>
          <w:i/>
          <w:iCs/>
        </w:rPr>
      </w:pPr>
      <w:r w:rsidRPr="00524E3E">
        <w:rPr>
          <w:rFonts w:eastAsia="Times New Roman"/>
          <w:b/>
          <w:i/>
          <w:iCs/>
        </w:rPr>
        <w:t>(2 διδακτικές ώρες)</w:t>
      </w:r>
    </w:p>
    <w:p w:rsidR="00524E3E" w:rsidRDefault="00524E3E" w:rsidP="00524E3E">
      <w:pPr>
        <w:snapToGrid w:val="0"/>
        <w:spacing w:line="276" w:lineRule="auto"/>
        <w:rPr>
          <w:rFonts w:eastAsia="Times New Roman"/>
          <w:i/>
          <w:iCs/>
        </w:rPr>
      </w:pPr>
    </w:p>
    <w:p w:rsidR="005B4EE6" w:rsidRPr="005B4EE6" w:rsidRDefault="0098305E" w:rsidP="005B4EE6">
      <w:pPr>
        <w:snapToGrid w:val="0"/>
        <w:spacing w:line="276" w:lineRule="auto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Οι μαθητές /</w:t>
      </w:r>
      <w:proofErr w:type="spellStart"/>
      <w:r>
        <w:rPr>
          <w:rFonts w:eastAsia="Times New Roman"/>
          <w:i/>
          <w:iCs/>
        </w:rPr>
        <w:t>τριες</w:t>
      </w:r>
      <w:proofErr w:type="spellEnd"/>
      <w:r>
        <w:rPr>
          <w:rFonts w:eastAsia="Times New Roman"/>
          <w:i/>
          <w:iCs/>
        </w:rPr>
        <w:t xml:space="preserve"> θα</w:t>
      </w:r>
      <w:r w:rsidR="005B4EE6" w:rsidRPr="005B4EE6">
        <w:rPr>
          <w:rFonts w:eastAsia="Times New Roman"/>
          <w:i/>
          <w:iCs/>
        </w:rPr>
        <w:t>:</w:t>
      </w:r>
    </w:p>
    <w:p w:rsidR="005B4EE6" w:rsidRPr="005B4EE6" w:rsidRDefault="005B4EE6" w:rsidP="005B4EE6">
      <w:pPr>
        <w:widowControl/>
        <w:numPr>
          <w:ilvl w:val="0"/>
          <w:numId w:val="7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 w:rsidRPr="005B4EE6">
        <w:rPr>
          <w:rFonts w:eastAsia="Times New Roman"/>
          <w:i/>
          <w:iCs/>
        </w:rPr>
        <w:t>γνωρίσουν την έννοια του φυσικού κινδύνου</w:t>
      </w:r>
      <w:r w:rsidR="0098305E">
        <w:rPr>
          <w:rFonts w:eastAsia="Times New Roman"/>
          <w:i/>
          <w:iCs/>
        </w:rPr>
        <w:t>,</w:t>
      </w:r>
    </w:p>
    <w:p w:rsidR="005B4EE6" w:rsidRPr="005B4EE6" w:rsidRDefault="005B4EE6" w:rsidP="005B4EE6">
      <w:pPr>
        <w:widowControl/>
        <w:numPr>
          <w:ilvl w:val="0"/>
          <w:numId w:val="7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 w:rsidRPr="005B4EE6">
        <w:rPr>
          <w:rFonts w:eastAsia="Times New Roman"/>
          <w:i/>
          <w:iCs/>
        </w:rPr>
        <w:t>εκφράσουν την άποψή τους για το ποιοι είναι οι φυσικοί κίνδυνοι</w:t>
      </w:r>
      <w:r w:rsidR="0098305E">
        <w:rPr>
          <w:rFonts w:eastAsia="Times New Roman"/>
          <w:i/>
          <w:iCs/>
        </w:rPr>
        <w:t>,</w:t>
      </w:r>
    </w:p>
    <w:p w:rsidR="005B4EE6" w:rsidRPr="005B4EE6" w:rsidRDefault="005B4EE6" w:rsidP="005B4EE6">
      <w:pPr>
        <w:widowControl/>
        <w:numPr>
          <w:ilvl w:val="0"/>
          <w:numId w:val="7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proofErr w:type="spellStart"/>
      <w:r w:rsidRPr="005B4EE6">
        <w:rPr>
          <w:rFonts w:eastAsia="Times New Roman"/>
          <w:i/>
          <w:iCs/>
        </w:rPr>
        <w:t>αλληλεπιδράσουν</w:t>
      </w:r>
      <w:proofErr w:type="spellEnd"/>
      <w:r w:rsidRPr="005B4EE6">
        <w:rPr>
          <w:rFonts w:eastAsia="Times New Roman"/>
          <w:i/>
          <w:iCs/>
        </w:rPr>
        <w:t xml:space="preserve"> ακούγοντας και λέγοντας ρήματα σχετικά με τους φυσικούς κινδύνους</w:t>
      </w:r>
      <w:r w:rsidR="0098305E">
        <w:rPr>
          <w:rFonts w:eastAsia="Times New Roman"/>
          <w:i/>
          <w:iCs/>
        </w:rPr>
        <w:t>,</w:t>
      </w:r>
    </w:p>
    <w:p w:rsidR="005B4EE6" w:rsidRPr="005B4EE6" w:rsidRDefault="005B4EE6" w:rsidP="005B4EE6">
      <w:pPr>
        <w:widowControl/>
        <w:numPr>
          <w:ilvl w:val="0"/>
          <w:numId w:val="7"/>
        </w:numPr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  <w:r w:rsidRPr="005B4EE6">
        <w:rPr>
          <w:rFonts w:eastAsia="Times New Roman"/>
          <w:i/>
          <w:iCs/>
        </w:rPr>
        <w:t>εκφραστούν ζωγραφίζοντας</w:t>
      </w:r>
      <w:r w:rsidR="0098305E">
        <w:rPr>
          <w:rFonts w:eastAsia="Times New Roman"/>
          <w:i/>
          <w:iCs/>
        </w:rPr>
        <w:t>,</w:t>
      </w:r>
    </w:p>
    <w:p w:rsidR="005B4EE6" w:rsidRPr="001E424B" w:rsidRDefault="005B4EE6" w:rsidP="005B4EE6">
      <w:pPr>
        <w:widowControl/>
        <w:numPr>
          <w:ilvl w:val="0"/>
          <w:numId w:val="7"/>
        </w:numPr>
        <w:suppressAutoHyphens/>
        <w:autoSpaceDE/>
        <w:autoSpaceDN/>
        <w:snapToGrid w:val="0"/>
        <w:spacing w:line="276" w:lineRule="auto"/>
      </w:pPr>
      <w:r w:rsidRPr="005B4EE6">
        <w:rPr>
          <w:rFonts w:eastAsia="Times New Roman"/>
          <w:i/>
          <w:iCs/>
        </w:rPr>
        <w:t>γνωρίσουν ότι ο σεισμός είναι ένας φυσικός κίνδυνος</w:t>
      </w:r>
      <w:r w:rsidR="0098305E">
        <w:rPr>
          <w:rFonts w:eastAsia="Times New Roman"/>
          <w:i/>
          <w:iCs/>
        </w:rPr>
        <w:t>.</w:t>
      </w:r>
    </w:p>
    <w:p w:rsidR="001E424B" w:rsidRDefault="001E424B" w:rsidP="001E424B">
      <w:pPr>
        <w:widowControl/>
        <w:suppressAutoHyphens/>
        <w:autoSpaceDE/>
        <w:autoSpaceDN/>
        <w:snapToGrid w:val="0"/>
        <w:spacing w:line="276" w:lineRule="auto"/>
        <w:rPr>
          <w:rFonts w:eastAsia="Times New Roman"/>
          <w:i/>
          <w:iCs/>
        </w:rPr>
      </w:pPr>
    </w:p>
    <w:p w:rsidR="001E424B" w:rsidRDefault="001E424B" w:rsidP="001E424B">
      <w:pPr>
        <w:widowControl/>
        <w:suppressAutoHyphens/>
        <w:autoSpaceDE/>
        <w:autoSpaceDN/>
        <w:snapToGrid w:val="0"/>
        <w:spacing w:line="276" w:lineRule="auto"/>
        <w:ind w:firstLine="360"/>
        <w:jc w:val="both"/>
      </w:pPr>
      <w:r>
        <w:t>1η διδακτική ώρα : Ο/Η εκπαιδευτικός θα εισάγει τους/τις μαθητές/</w:t>
      </w:r>
      <w:proofErr w:type="spellStart"/>
      <w:r>
        <w:t>τριες</w:t>
      </w:r>
      <w:proofErr w:type="spellEnd"/>
      <w:r>
        <w:t xml:space="preserve"> στο ευρύτερο θέμα των φυσικών κινδύνων. Εξηγεί τι είναι οι φυσικοί κίνδυνοι και δημιουργεί έναν εννοιολογικό πίνακα. Υπάρχουν πολλοί τρόποι να δημιουργήσει κανείς έναν εννοιολογικό πίνακα. (ενδεικτικά Εικόνα 1 στο </w:t>
      </w:r>
      <w:proofErr w:type="spellStart"/>
      <w:r>
        <w:t>Mindomo</w:t>
      </w:r>
      <w:proofErr w:type="spellEnd"/>
      <w:r>
        <w:t xml:space="preserve">). Το συγκεκριμένο εργαλείο είναι δωρεάν και μπορεί να λειτουργήσει είτε </w:t>
      </w:r>
      <w:proofErr w:type="spellStart"/>
      <w:r>
        <w:t>online</w:t>
      </w:r>
      <w:proofErr w:type="spellEnd"/>
      <w:r>
        <w:t>, είτε με αποθήκευση στην επιφάνεια εργασίας, χωρίς τη χρήση του διαδικτύου. Το τελικό αποτέλεσμα αποθηκεύεται και εκτυπώνεται. Ακολουθεί η δεύτερη επεξεργασία του εννοιολογικού χάρτη (Εικόνα 2). Σ' αυτόν τον εννοιολογικό χάρτη οι μαθητές</w:t>
      </w:r>
      <w:r w:rsidR="002E3B56">
        <w:t>/</w:t>
      </w:r>
      <w:proofErr w:type="spellStart"/>
      <w:r w:rsidR="002E3B56">
        <w:t>τριες</w:t>
      </w:r>
      <w:proofErr w:type="spellEnd"/>
      <w:r>
        <w:t xml:space="preserve"> καλούνται να εκφραστούν με ρήματα. Ο/Η εκπαιδευτικός ρωτάει τι συμβαίνει όταν έχουμε κάποιο από αυτά τα φυσικά φαινόμενα και καταγράφει τις απόψεις των μαθητών για κάθε φυσικό φαινόμενο. Δεν μας πειράζει αν κάποια ρήματα επαναλαμβάνονται.  </w:t>
      </w:r>
    </w:p>
    <w:p w:rsidR="001E424B" w:rsidRDefault="001E424B" w:rsidP="001E424B">
      <w:pPr>
        <w:widowControl/>
        <w:suppressAutoHyphens/>
        <w:autoSpaceDE/>
        <w:autoSpaceDN/>
        <w:snapToGrid w:val="0"/>
        <w:spacing w:line="276" w:lineRule="auto"/>
        <w:ind w:firstLine="360"/>
        <w:jc w:val="both"/>
      </w:pPr>
      <w:r>
        <w:t xml:space="preserve">2η διδακτική ώρα: Παρουσιάζουμε το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</w:t>
      </w:r>
      <w:r w:rsidR="002E3B56">
        <w:t>t</w:t>
      </w:r>
      <w:proofErr w:type="spellEnd"/>
      <w:r w:rsidR="002E3B56">
        <w:t xml:space="preserve"> (ενδεικτικά </w:t>
      </w:r>
      <w:proofErr w:type="spellStart"/>
      <w:r w:rsidR="002E3B56">
        <w:t>to</w:t>
      </w:r>
      <w:proofErr w:type="spellEnd"/>
      <w:r w:rsidR="002E3B56">
        <w:t xml:space="preserve"> </w:t>
      </w:r>
      <w:proofErr w:type="spellStart"/>
      <w:r w:rsidR="002E3B56">
        <w:t>Power</w:t>
      </w:r>
      <w:proofErr w:type="spellEnd"/>
      <w:r w:rsidR="002E3B56">
        <w:t xml:space="preserve"> </w:t>
      </w:r>
      <w:proofErr w:type="spellStart"/>
      <w:r w:rsidR="002E3B56">
        <w:t>Point</w:t>
      </w:r>
      <w:proofErr w:type="spellEnd"/>
      <w:r w:rsidR="002E3B56">
        <w:t xml:space="preserve"> : «Φυσικοί κίνδυνοι»</w:t>
      </w:r>
      <w:r>
        <w:t>). Προτείνεται να γίνουν περιγραφές των εικόνων και συζητήσεις για κάθε έναν φυσικό κίνδυνο. Έπειτα</w:t>
      </w:r>
      <w:r w:rsidR="002E3B56">
        <w:t>,</w:t>
      </w:r>
      <w:r>
        <w:t xml:space="preserve"> δίνουμε εκτυπωμένο (ενδεικτικά) το ΦΥΛΛΟ ΕΡΓΑΣΙΑΣ 1 στους/στις μαθητές/</w:t>
      </w:r>
      <w:proofErr w:type="spellStart"/>
      <w:r>
        <w:t>τριες</w:t>
      </w:r>
      <w:proofErr w:type="spellEnd"/>
      <w:r>
        <w:t>. Ανοίγουμε και πάλι τον εννοιολογικό πίνακα με τα ρήματα και τον προβάλουμε στον πίνακα προκειμένου να τον βλέπουν όλοι</w:t>
      </w:r>
      <w:r w:rsidR="002E3B56">
        <w:t>/</w:t>
      </w:r>
      <w:proofErr w:type="spellStart"/>
      <w:r w:rsidR="002E3B56">
        <w:t>ες</w:t>
      </w:r>
      <w:proofErr w:type="spellEnd"/>
      <w:r>
        <w:t xml:space="preserve"> οι μαθητές</w:t>
      </w:r>
      <w:r w:rsidR="002E3B56">
        <w:t>/</w:t>
      </w:r>
      <w:proofErr w:type="spellStart"/>
      <w:r w:rsidR="002E3B56">
        <w:t>τριες</w:t>
      </w:r>
      <w:proofErr w:type="spellEnd"/>
      <w:r>
        <w:t>. Στην αριστερή στήλη, οι μαθητές/</w:t>
      </w:r>
      <w:proofErr w:type="spellStart"/>
      <w:r>
        <w:t>τριες</w:t>
      </w:r>
      <w:proofErr w:type="spellEnd"/>
      <w:r>
        <w:t xml:space="preserve"> καλούνται να γράψουν τι συμβαίνει όταν γίνεται ο φυσικός κίνδυνος που είναι γραμμένος στο κουτάκι. Στη δεξιά στήλη ζωγραφίζουν κάτι από τον συγκεκριμένο κίνδυνο. Αν πρόκειται για νήπια, ο/η εκπαιδευτικός καθοδηγεί τον/την κάθε μαθητή/</w:t>
      </w:r>
      <w:proofErr w:type="spellStart"/>
      <w:r>
        <w:t>τρια</w:t>
      </w:r>
      <w:proofErr w:type="spellEnd"/>
      <w:r>
        <w:t xml:space="preserve"> στον εννοι</w:t>
      </w:r>
      <w:r w:rsidR="002E3B56">
        <w:t>ολογικό χάρτη με τον αντίστοιχο</w:t>
      </w:r>
      <w:r>
        <w:t xml:space="preserve"> </w:t>
      </w:r>
      <w:bookmarkStart w:id="0" w:name="_GoBack"/>
      <w:bookmarkEnd w:id="0"/>
      <w:r>
        <w:t>κίνδυνο για το οποίο ο/η μαθητής/</w:t>
      </w:r>
      <w:proofErr w:type="spellStart"/>
      <w:r>
        <w:t>τρια</w:t>
      </w:r>
      <w:proofErr w:type="spellEnd"/>
      <w:r>
        <w:t xml:space="preserve"> θέλει να γράψει ή να ζωγραφίσει. Τα φύλλα εργασίας συγκεντρώνονται από τον/την εκπαιδευτικό.</w:t>
      </w:r>
    </w:p>
    <w:p w:rsidR="001E424B" w:rsidRPr="005B4EE6" w:rsidRDefault="001E424B" w:rsidP="001E424B">
      <w:pPr>
        <w:widowControl/>
        <w:suppressAutoHyphens/>
        <w:autoSpaceDE/>
        <w:autoSpaceDN/>
        <w:snapToGrid w:val="0"/>
        <w:spacing w:line="276" w:lineRule="auto"/>
      </w:pP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napToGrid w:val="0"/>
        <w:spacing w:line="360" w:lineRule="auto"/>
        <w:ind w:firstLine="567"/>
        <w:jc w:val="both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noProof/>
          <w:sz w:val="16"/>
          <w:szCs w:val="16"/>
          <w:lang w:eastAsia="el-GR"/>
        </w:rPr>
        <w:lastRenderedPageBreak/>
        <w:drawing>
          <wp:inline distT="0" distB="0" distL="0" distR="0" wp14:anchorId="23CE2B84" wp14:editId="376835DA">
            <wp:extent cx="4210050" cy="2324100"/>
            <wp:effectExtent l="0" t="0" r="0" b="0"/>
            <wp:docPr id="13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32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napToGrid w:val="0"/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16"/>
          <w:szCs w:val="16"/>
        </w:rPr>
        <w:t xml:space="preserve">Εικόνα 1 : Ενδεικτικός εννοιολογικός χάρτης για τους Φυσικούς κινδύνους </w:t>
      </w: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napToGrid w:val="0"/>
        <w:spacing w:line="360" w:lineRule="auto"/>
        <w:jc w:val="both"/>
        <w:rPr>
          <w:rFonts w:eastAsia="Times New Roman"/>
          <w:sz w:val="24"/>
          <w:szCs w:val="24"/>
        </w:rPr>
      </w:pP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napToGrid w:val="0"/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napToGrid w:val="0"/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napToGrid w:val="0"/>
        <w:spacing w:line="360" w:lineRule="auto"/>
        <w:ind w:firstLine="567"/>
        <w:jc w:val="both"/>
        <w:rPr>
          <w:rFonts w:eastAsia="Times New Roman"/>
          <w:i/>
          <w:sz w:val="16"/>
          <w:szCs w:val="16"/>
        </w:rPr>
      </w:pPr>
      <w:r>
        <w:rPr>
          <w:rFonts w:eastAsia="Times New Roman"/>
          <w:noProof/>
          <w:sz w:val="24"/>
          <w:szCs w:val="24"/>
          <w:lang w:eastAsia="el-GR"/>
        </w:rPr>
        <w:drawing>
          <wp:inline distT="0" distB="0" distL="0" distR="0" wp14:anchorId="33E6D04D" wp14:editId="38D1E739">
            <wp:extent cx="4391025" cy="2143125"/>
            <wp:effectExtent l="0" t="0" r="0" b="0"/>
            <wp:docPr id="14" name="Εικόνα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143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both"/>
        <w:rPr>
          <w:rFonts w:eastAsia="Times New Roman"/>
          <w:i/>
          <w:sz w:val="16"/>
          <w:szCs w:val="16"/>
        </w:rPr>
      </w:pP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both"/>
        <w:rPr>
          <w:rFonts w:eastAsia="Times New Roman"/>
          <w:i/>
          <w:sz w:val="16"/>
          <w:szCs w:val="16"/>
        </w:rPr>
      </w:pP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16"/>
          <w:szCs w:val="16"/>
        </w:rPr>
        <w:t xml:space="preserve">εικόνα 2 : ενδεικτικός εννοιολογικός χάρτης Φυσικών κινδύνων – Ρήματα </w:t>
      </w: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jc w:val="both"/>
        <w:rPr>
          <w:rFonts w:eastAsia="Times New Roman"/>
          <w:sz w:val="24"/>
          <w:szCs w:val="24"/>
        </w:rPr>
      </w:pPr>
    </w:p>
    <w:p w:rsidR="005B4EE6" w:rsidRDefault="005B4EE6" w:rsidP="005B4EE6">
      <w:pPr>
        <w:pBdr>
          <w:top w:val="single" w:sz="4" w:space="1" w:color="00FFFF"/>
          <w:left w:val="single" w:sz="4" w:space="4" w:color="00FFFF"/>
          <w:bottom w:val="single" w:sz="4" w:space="1" w:color="00FFFF"/>
          <w:right w:val="single" w:sz="4" w:space="4" w:color="00FFFF"/>
        </w:pBdr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</w:p>
    <w:p w:rsidR="005B4EE6" w:rsidRPr="005B4EE6" w:rsidRDefault="005B4EE6" w:rsidP="005B4EE6"/>
    <w:sectPr w:rsidR="005B4EE6" w:rsidRPr="005B4EE6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DA7" w:rsidRDefault="009F0DA7" w:rsidP="00043015">
      <w:r>
        <w:separator/>
      </w:r>
    </w:p>
  </w:endnote>
  <w:endnote w:type="continuationSeparator" w:id="0">
    <w:p w:rsidR="009F0DA7" w:rsidRDefault="009F0DA7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2139BB25" wp14:editId="3ECD3A0E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DA7" w:rsidRDefault="009F0DA7" w:rsidP="00043015">
      <w:r>
        <w:separator/>
      </w:r>
    </w:p>
  </w:footnote>
  <w:footnote w:type="continuationSeparator" w:id="0">
    <w:p w:rsidR="009F0DA7" w:rsidRDefault="009F0DA7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BBC4228" wp14:editId="5042BF0A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C0BA2"/>
    <w:rsid w:val="001E424B"/>
    <w:rsid w:val="002D10E8"/>
    <w:rsid w:val="002E3B56"/>
    <w:rsid w:val="004C7DF4"/>
    <w:rsid w:val="00524E3E"/>
    <w:rsid w:val="005776C4"/>
    <w:rsid w:val="005B4EE6"/>
    <w:rsid w:val="006A3F5C"/>
    <w:rsid w:val="00732578"/>
    <w:rsid w:val="0078536A"/>
    <w:rsid w:val="007B149E"/>
    <w:rsid w:val="007D26E4"/>
    <w:rsid w:val="00815FB5"/>
    <w:rsid w:val="0098305E"/>
    <w:rsid w:val="009F0DA7"/>
    <w:rsid w:val="00BD3D60"/>
    <w:rsid w:val="00D870F6"/>
    <w:rsid w:val="00DA7F87"/>
    <w:rsid w:val="00E876A0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7C61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34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7375-8377-4BCB-8002-70743214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16</cp:revision>
  <dcterms:created xsi:type="dcterms:W3CDTF">2024-07-03T07:39:00Z</dcterms:created>
  <dcterms:modified xsi:type="dcterms:W3CDTF">2025-07-03T10:26:00Z</dcterms:modified>
</cp:coreProperties>
</file>