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NormalTable0"/>
        <w:tblW w:w="8366" w:type="dxa"/>
        <w:tblInd w:w="396" w:type="dxa"/>
        <w:tblBorders>
          <w:top w:val="thickThinMediumGap" w:sz="18" w:space="0" w:color="000000"/>
          <w:left w:val="thickThinMediumGap" w:sz="18" w:space="0" w:color="000000"/>
          <w:bottom w:val="thickThinMediumGap" w:sz="18" w:space="0" w:color="000000"/>
          <w:right w:val="thickThinMediumGap" w:sz="18" w:space="0" w:color="000000"/>
          <w:insideH w:val="thickThinMediumGap" w:sz="18" w:space="0" w:color="000000"/>
          <w:insideV w:val="thickThinMediumGap" w:sz="18" w:space="0" w:color="000000"/>
        </w:tblBorders>
        <w:tblLayout w:type="fixed"/>
        <w:tblLook w:val="01E0" w:firstRow="1" w:lastRow="1" w:firstColumn="1" w:lastColumn="1" w:noHBand="0" w:noVBand="0"/>
      </w:tblPr>
      <w:tblGrid>
        <w:gridCol w:w="8366"/>
      </w:tblGrid>
      <w:tr w:rsidR="00AC6BB7" w14:paraId="6C90AE11" w14:textId="77777777" w:rsidTr="00EA0863">
        <w:trPr>
          <w:trHeight w:val="1489"/>
        </w:trPr>
        <w:tc>
          <w:tcPr>
            <w:tcW w:w="8366" w:type="dxa"/>
            <w:tcBorders>
              <w:top w:val="thickThinMediumGap" w:sz="12" w:space="0" w:color="000000"/>
              <w:left w:val="thickThinMediumGap" w:sz="12" w:space="0" w:color="000000"/>
              <w:bottom w:val="thinThickMediumGap" w:sz="12" w:space="0" w:color="000000"/>
              <w:right w:val="thinThickMediumGap" w:sz="12" w:space="0" w:color="000000"/>
            </w:tcBorders>
          </w:tcPr>
          <w:p w14:paraId="68EFBDA4" w14:textId="77777777" w:rsidR="00AC6BB7" w:rsidRPr="00AC6BB7" w:rsidRDefault="00AC6BB7" w:rsidP="00145E1D">
            <w:pPr>
              <w:pStyle w:val="TableParagraph"/>
              <w:spacing w:before="1"/>
              <w:ind w:left="94"/>
              <w:jc w:val="both"/>
              <w:rPr>
                <w:b/>
                <w:sz w:val="24"/>
                <w:lang w:val="el-GR"/>
              </w:rPr>
            </w:pPr>
            <w:r w:rsidRPr="00AC6BB7">
              <w:rPr>
                <w:b/>
                <w:color w:val="538DD3"/>
                <w:sz w:val="24"/>
                <w:lang w:val="el-GR"/>
              </w:rPr>
              <w:t>Φορείς</w:t>
            </w:r>
            <w:r w:rsidRPr="00AC6BB7">
              <w:rPr>
                <w:b/>
                <w:color w:val="538DD3"/>
                <w:spacing w:val="-5"/>
                <w:sz w:val="24"/>
                <w:lang w:val="el-GR"/>
              </w:rPr>
              <w:t xml:space="preserve"> </w:t>
            </w:r>
            <w:r w:rsidRPr="00AC6BB7">
              <w:rPr>
                <w:b/>
                <w:color w:val="538DD3"/>
                <w:sz w:val="24"/>
                <w:lang w:val="el-GR"/>
              </w:rPr>
              <w:t>και</w:t>
            </w:r>
            <w:r w:rsidRPr="00AC6BB7">
              <w:rPr>
                <w:b/>
                <w:color w:val="538DD3"/>
                <w:spacing w:val="-3"/>
                <w:sz w:val="24"/>
                <w:lang w:val="el-GR"/>
              </w:rPr>
              <w:t xml:space="preserve"> </w:t>
            </w:r>
            <w:r w:rsidRPr="00AC6BB7">
              <w:rPr>
                <w:b/>
                <w:color w:val="538DD3"/>
                <w:sz w:val="24"/>
                <w:lang w:val="el-GR"/>
              </w:rPr>
              <w:t>άλλες</w:t>
            </w:r>
            <w:r w:rsidRPr="00AC6BB7">
              <w:rPr>
                <w:b/>
                <w:color w:val="538DD3"/>
                <w:spacing w:val="-4"/>
                <w:sz w:val="24"/>
                <w:lang w:val="el-GR"/>
              </w:rPr>
              <w:t xml:space="preserve"> </w:t>
            </w:r>
            <w:r w:rsidRPr="00AC6BB7">
              <w:rPr>
                <w:b/>
                <w:color w:val="538DD3"/>
                <w:sz w:val="24"/>
                <w:lang w:val="el-GR"/>
              </w:rPr>
              <w:t>συνεργασίες</w:t>
            </w:r>
            <w:r w:rsidRPr="00AC6BB7">
              <w:rPr>
                <w:b/>
                <w:color w:val="538DD3"/>
                <w:spacing w:val="-3"/>
                <w:sz w:val="24"/>
                <w:lang w:val="el-GR"/>
              </w:rPr>
              <w:t xml:space="preserve"> </w:t>
            </w:r>
            <w:r w:rsidRPr="00AC6BB7">
              <w:rPr>
                <w:b/>
                <w:color w:val="538DD3"/>
                <w:sz w:val="24"/>
                <w:lang w:val="el-GR"/>
              </w:rPr>
              <w:t>που</w:t>
            </w:r>
            <w:r w:rsidRPr="00AC6BB7">
              <w:rPr>
                <w:b/>
                <w:color w:val="538DD3"/>
                <w:spacing w:val="-2"/>
                <w:sz w:val="24"/>
                <w:lang w:val="el-GR"/>
              </w:rPr>
              <w:t xml:space="preserve"> </w:t>
            </w:r>
            <w:r w:rsidRPr="00AC6BB7">
              <w:rPr>
                <w:b/>
                <w:color w:val="538DD3"/>
                <w:sz w:val="24"/>
                <w:lang w:val="el-GR"/>
              </w:rPr>
              <w:t>θα</w:t>
            </w:r>
            <w:r w:rsidRPr="00AC6BB7">
              <w:rPr>
                <w:b/>
                <w:color w:val="538DD3"/>
                <w:spacing w:val="-6"/>
                <w:sz w:val="24"/>
                <w:lang w:val="el-GR"/>
              </w:rPr>
              <w:t xml:space="preserve"> </w:t>
            </w:r>
            <w:r w:rsidRPr="00AC6BB7">
              <w:rPr>
                <w:b/>
                <w:color w:val="538DD3"/>
                <w:sz w:val="24"/>
                <w:lang w:val="el-GR"/>
              </w:rPr>
              <w:t>εμπλουτίσουν</w:t>
            </w:r>
            <w:r w:rsidRPr="00AC6BB7">
              <w:rPr>
                <w:b/>
                <w:color w:val="538DD3"/>
                <w:spacing w:val="-3"/>
                <w:sz w:val="24"/>
                <w:lang w:val="el-GR"/>
              </w:rPr>
              <w:t xml:space="preserve"> </w:t>
            </w:r>
            <w:r w:rsidRPr="00AC6BB7">
              <w:rPr>
                <w:b/>
                <w:color w:val="538DD3"/>
                <w:sz w:val="24"/>
                <w:lang w:val="el-GR"/>
              </w:rPr>
              <w:t>το</w:t>
            </w:r>
            <w:r w:rsidRPr="00AC6BB7">
              <w:rPr>
                <w:b/>
                <w:color w:val="538DD3"/>
                <w:spacing w:val="-3"/>
                <w:sz w:val="24"/>
                <w:lang w:val="el-GR"/>
              </w:rPr>
              <w:t xml:space="preserve"> </w:t>
            </w:r>
            <w:r w:rsidRPr="00AC6BB7">
              <w:rPr>
                <w:b/>
                <w:color w:val="538DD3"/>
                <w:sz w:val="24"/>
                <w:lang w:val="el-GR"/>
              </w:rPr>
              <w:t>πρόγραμμά</w:t>
            </w:r>
            <w:r w:rsidRPr="00AC6BB7">
              <w:rPr>
                <w:b/>
                <w:color w:val="538DD3"/>
                <w:spacing w:val="2"/>
                <w:sz w:val="24"/>
                <w:lang w:val="el-GR"/>
              </w:rPr>
              <w:t xml:space="preserve"> </w:t>
            </w:r>
            <w:r w:rsidRPr="00AC6BB7">
              <w:rPr>
                <w:b/>
                <w:color w:val="538DD3"/>
                <w:spacing w:val="-4"/>
                <w:sz w:val="24"/>
                <w:lang w:val="el-GR"/>
              </w:rPr>
              <w:t>μας.</w:t>
            </w:r>
          </w:p>
          <w:p w14:paraId="504B1C7C" w14:textId="77777777" w:rsidR="00AC6BB7" w:rsidRPr="00AC6BB7" w:rsidRDefault="00AC6BB7" w:rsidP="00145E1D">
            <w:pPr>
              <w:pStyle w:val="TableParagraph"/>
              <w:spacing w:before="43"/>
              <w:ind w:left="94" w:right="33"/>
              <w:jc w:val="both"/>
              <w:rPr>
                <w:sz w:val="24"/>
                <w:lang w:val="el-GR"/>
              </w:rPr>
            </w:pPr>
            <w:r w:rsidRPr="00AC6BB7">
              <w:rPr>
                <w:sz w:val="24"/>
                <w:lang w:val="el-GR"/>
              </w:rPr>
              <w:t>Οι συνεργασίες με φορείς δεν προβλέπονται στο παρόν πρόγραμμα εργαστηρίων. Επιθυμητή είναι βέβαια η συνεργασία μεταξύ εκπαιδευτικών διαφόρων ειδικοτήτων, όπως αυτή της Πληροφορικής και της Φυσικής Αγωγής.</w:t>
            </w:r>
          </w:p>
        </w:tc>
      </w:tr>
      <w:tr w:rsidR="00AC6BB7" w14:paraId="03F84945" w14:textId="77777777" w:rsidTr="00EA0863">
        <w:trPr>
          <w:trHeight w:val="4309"/>
        </w:trPr>
        <w:tc>
          <w:tcPr>
            <w:tcW w:w="8366" w:type="dxa"/>
            <w:tcBorders>
              <w:top w:val="thickThinMediumGap" w:sz="12" w:space="0" w:color="000000"/>
              <w:left w:val="thickThinMediumGap" w:sz="12" w:space="0" w:color="000000"/>
              <w:bottom w:val="thinThickMediumGap" w:sz="12" w:space="0" w:color="000000"/>
              <w:right w:val="thinThickMediumGap" w:sz="12" w:space="0" w:color="000000"/>
            </w:tcBorders>
          </w:tcPr>
          <w:p w14:paraId="0572A708" w14:textId="77777777" w:rsidR="00AC6BB7" w:rsidRPr="00AC6BB7" w:rsidRDefault="00AC6BB7" w:rsidP="00145E1D">
            <w:pPr>
              <w:pStyle w:val="TableParagraph"/>
              <w:spacing w:before="1" w:line="276" w:lineRule="auto"/>
              <w:ind w:left="94" w:right="33"/>
              <w:jc w:val="both"/>
              <w:rPr>
                <w:b/>
                <w:sz w:val="24"/>
                <w:lang w:val="el-GR"/>
              </w:rPr>
            </w:pPr>
            <w:r w:rsidRPr="00AC6BB7">
              <w:rPr>
                <w:b/>
                <w:color w:val="538DD3"/>
                <w:sz w:val="24"/>
                <w:lang w:val="el-GR"/>
              </w:rPr>
              <w:t xml:space="preserve">Αξιολόγηση Εργαστηρίου- Συνολική αποτίμηση &amp; </w:t>
            </w:r>
            <w:proofErr w:type="spellStart"/>
            <w:r w:rsidRPr="00AC6BB7">
              <w:rPr>
                <w:b/>
                <w:color w:val="538DD3"/>
                <w:sz w:val="24"/>
                <w:lang w:val="el-GR"/>
              </w:rPr>
              <w:t>αναστοχασμός</w:t>
            </w:r>
            <w:proofErr w:type="spellEnd"/>
            <w:r w:rsidRPr="00AC6BB7">
              <w:rPr>
                <w:b/>
                <w:color w:val="538DD3"/>
                <w:sz w:val="24"/>
                <w:lang w:val="el-GR"/>
              </w:rPr>
              <w:t xml:space="preserve"> πάνω στην υλοποίηση - Εκδηλώσεις διάχυσης</w:t>
            </w:r>
          </w:p>
          <w:p w14:paraId="1A7EA444" w14:textId="77777777" w:rsidR="00AC6BB7" w:rsidRPr="00AC6BB7" w:rsidRDefault="00AC6BB7" w:rsidP="00145E1D">
            <w:pPr>
              <w:pStyle w:val="TableParagraph"/>
              <w:spacing w:before="1"/>
              <w:ind w:left="94" w:right="29"/>
              <w:jc w:val="both"/>
              <w:rPr>
                <w:sz w:val="24"/>
                <w:lang w:val="el-GR"/>
              </w:rPr>
            </w:pPr>
            <w:r w:rsidRPr="00AC6BB7">
              <w:rPr>
                <w:sz w:val="24"/>
                <w:lang w:val="el-GR"/>
              </w:rPr>
              <w:t>Τα εργαστήρια του προγράμματος θα πρέπει να οδηγήσουν σε παραγόμενα που θα αποδεικνύουν την ολοκλήρωση της εμπειρίας και την ενεργό εμπλοκή των μαθητών/</w:t>
            </w:r>
            <w:proofErr w:type="spellStart"/>
            <w:r w:rsidRPr="00AC6BB7">
              <w:rPr>
                <w:sz w:val="24"/>
                <w:lang w:val="el-GR"/>
              </w:rPr>
              <w:t>τριων</w:t>
            </w:r>
            <w:proofErr w:type="spellEnd"/>
            <w:r w:rsidRPr="00AC6BB7">
              <w:rPr>
                <w:sz w:val="24"/>
                <w:lang w:val="el-GR"/>
              </w:rPr>
              <w:t xml:space="preserve"> σε αυτή, όπως το αφήγημα τεχνικής υπόδειξης που θα δημιουργήσουν</w:t>
            </w:r>
            <w:r w:rsidRPr="00AC6BB7">
              <w:rPr>
                <w:spacing w:val="40"/>
                <w:sz w:val="24"/>
                <w:lang w:val="el-GR"/>
              </w:rPr>
              <w:t xml:space="preserve"> </w:t>
            </w:r>
            <w:r w:rsidRPr="00AC6BB7">
              <w:rPr>
                <w:sz w:val="24"/>
                <w:lang w:val="el-GR"/>
              </w:rPr>
              <w:t xml:space="preserve">οι μαθητές/τριες, η κάρτα κριτηρίων ορθής εκτέλεσης καθώς και η ανάλυση της προσπάθειάς τους στο </w:t>
            </w:r>
            <w:proofErr w:type="spellStart"/>
            <w:r>
              <w:rPr>
                <w:sz w:val="24"/>
              </w:rPr>
              <w:t>kinovea</w:t>
            </w:r>
            <w:proofErr w:type="spellEnd"/>
            <w:r w:rsidRPr="00AC6BB7">
              <w:rPr>
                <w:sz w:val="24"/>
                <w:lang w:val="el-GR"/>
              </w:rPr>
              <w:t>.</w:t>
            </w:r>
          </w:p>
          <w:p w14:paraId="07708DB0" w14:textId="77777777" w:rsidR="00AC6BB7" w:rsidRPr="00AC6BB7" w:rsidRDefault="00AC6BB7" w:rsidP="00145E1D">
            <w:pPr>
              <w:pStyle w:val="TableParagraph"/>
              <w:ind w:left="94" w:right="29"/>
              <w:jc w:val="both"/>
              <w:rPr>
                <w:sz w:val="24"/>
                <w:lang w:val="el-GR"/>
              </w:rPr>
            </w:pPr>
            <w:r w:rsidRPr="00AC6BB7">
              <w:rPr>
                <w:sz w:val="24"/>
                <w:lang w:val="el-GR"/>
              </w:rPr>
              <w:t>Σημαντική θα είναι και η εμπλοκή του/της ή των εκπαιδευτικού/</w:t>
            </w:r>
            <w:proofErr w:type="spellStart"/>
            <w:r w:rsidRPr="00AC6BB7">
              <w:rPr>
                <w:sz w:val="24"/>
                <w:lang w:val="el-GR"/>
              </w:rPr>
              <w:t>κών</w:t>
            </w:r>
            <w:proofErr w:type="spellEnd"/>
            <w:r w:rsidRPr="00AC6BB7">
              <w:rPr>
                <w:sz w:val="24"/>
                <w:lang w:val="el-GR"/>
              </w:rPr>
              <w:t xml:space="preserve"> που το υλοποίησαν σε αναστοχασμό στη βάση: 1) της λεπτομερούς ανάκλησης/περιγραφής του περιεχομένου της εμπειρίας, 2) της </w:t>
            </w:r>
            <w:proofErr w:type="spellStart"/>
            <w:r w:rsidRPr="00AC6BB7">
              <w:rPr>
                <w:sz w:val="24"/>
                <w:lang w:val="el-GR"/>
              </w:rPr>
              <w:t>νοηματοδότησης</w:t>
            </w:r>
            <w:proofErr w:type="spellEnd"/>
            <w:r w:rsidRPr="00AC6BB7">
              <w:rPr>
                <w:sz w:val="24"/>
                <w:lang w:val="el-GR"/>
              </w:rPr>
              <w:t xml:space="preserve"> της εμπειρίας και του ρόλου του/των ατόμου/ων στην εξέλιξή της αλλά και στα αποτελέσματά της και τέλος, 3) στην αναζήτηση αυτού που αν γινόταν διαφορετικά, στις ενέργειες δηλαδή που αν γίνουν διαφορετικά θα οδηγήσουν σε ένα καλύτερο αποτέλεσμα σε αντίστοιχη εμπειρία στο μέλλον.</w:t>
            </w:r>
          </w:p>
        </w:tc>
      </w:tr>
    </w:tbl>
    <w:p w14:paraId="5DE9C3D2" w14:textId="77777777" w:rsidR="001762AA" w:rsidRDefault="001762AA"/>
    <w:sectPr w:rsidR="001762A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BB7"/>
    <w:rsid w:val="001065FC"/>
    <w:rsid w:val="001762AA"/>
    <w:rsid w:val="004D55B6"/>
    <w:rsid w:val="00AC6BB7"/>
    <w:rsid w:val="00EA08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57E7"/>
  <w15:chartTrackingRefBased/>
  <w15:docId w15:val="{46EBD022-988C-45C5-935D-E20CD8B8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C6BB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AC6B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1000</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ΖΑΦΕΙΡΙΑ ΚΡΕΤΣΗ</cp:lastModifiedBy>
  <cp:revision>2</cp:revision>
  <dcterms:created xsi:type="dcterms:W3CDTF">2024-07-15T11:09:00Z</dcterms:created>
  <dcterms:modified xsi:type="dcterms:W3CDTF">2024-07-15T11:17:00Z</dcterms:modified>
</cp:coreProperties>
</file>